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47C86" w14:textId="77777777" w:rsidR="00E76D6E" w:rsidRDefault="00E76D6E" w:rsidP="00E76D6E">
      <w:pPr>
        <w:pStyle w:val="NormaleWeb"/>
        <w:spacing w:after="0"/>
      </w:pPr>
    </w:p>
    <w:p w14:paraId="4A247C87" w14:textId="0FAA4FBD" w:rsidR="00E76D6E" w:rsidRDefault="00250FE2" w:rsidP="00E76D6E">
      <w:pPr>
        <w:pStyle w:val="NormaleWeb"/>
        <w:spacing w:after="0"/>
      </w:pPr>
      <w:r>
        <w:t xml:space="preserve">Roma, </w:t>
      </w:r>
      <w:r w:rsidR="00C37362">
        <w:t>2</w:t>
      </w:r>
      <w:r w:rsidR="00CF16AE">
        <w:t>9</w:t>
      </w:r>
      <w:r w:rsidR="00C37362">
        <w:t xml:space="preserve"> novembre</w:t>
      </w:r>
      <w:r w:rsidR="00E76D6E">
        <w:t xml:space="preserve"> 2022</w:t>
      </w:r>
    </w:p>
    <w:p w14:paraId="4A247C88" w14:textId="77777777" w:rsidR="00250FE2" w:rsidRDefault="00250FE2" w:rsidP="00E76D6E">
      <w:pPr>
        <w:pStyle w:val="NormaleWeb"/>
        <w:spacing w:after="0"/>
        <w:jc w:val="center"/>
        <w:rPr>
          <w:b/>
          <w:sz w:val="36"/>
          <w:u w:val="single"/>
        </w:rPr>
      </w:pPr>
    </w:p>
    <w:p w14:paraId="4A247C89" w14:textId="77777777" w:rsidR="00E76D6E" w:rsidRDefault="00E76D6E" w:rsidP="00E76D6E">
      <w:pPr>
        <w:pStyle w:val="NormaleWeb"/>
        <w:spacing w:after="0"/>
        <w:jc w:val="center"/>
        <w:rPr>
          <w:b/>
          <w:sz w:val="36"/>
          <w:u w:val="single"/>
        </w:rPr>
      </w:pPr>
      <w:r w:rsidRPr="00E76D6E">
        <w:rPr>
          <w:b/>
          <w:sz w:val="36"/>
          <w:u w:val="single"/>
        </w:rPr>
        <w:t>Comunicato stampa</w:t>
      </w:r>
    </w:p>
    <w:p w14:paraId="4A247C8A" w14:textId="77777777" w:rsidR="00E76D6E" w:rsidRPr="00E76D6E" w:rsidRDefault="00E76D6E" w:rsidP="00E76D6E">
      <w:pPr>
        <w:pStyle w:val="NormaleWeb"/>
        <w:spacing w:after="0"/>
        <w:jc w:val="center"/>
        <w:rPr>
          <w:b/>
          <w:sz w:val="36"/>
          <w:u w:val="single"/>
        </w:rPr>
      </w:pPr>
    </w:p>
    <w:p w14:paraId="2994875C" w14:textId="77777777" w:rsidR="0042313A" w:rsidRDefault="00751EE1" w:rsidP="007440A1">
      <w:pPr>
        <w:spacing w:after="0" w:line="240" w:lineRule="auto"/>
        <w:jc w:val="center"/>
        <w:rPr>
          <w:b/>
          <w:bCs/>
          <w:sz w:val="36"/>
          <w:szCs w:val="36"/>
        </w:rPr>
      </w:pPr>
      <w:r w:rsidRPr="0042313A">
        <w:rPr>
          <w:b/>
          <w:bCs/>
          <w:sz w:val="36"/>
          <w:szCs w:val="36"/>
        </w:rPr>
        <w:t>Equo compenso</w:t>
      </w:r>
      <w:r w:rsidR="0042313A" w:rsidRPr="0042313A">
        <w:rPr>
          <w:b/>
          <w:bCs/>
          <w:sz w:val="36"/>
          <w:szCs w:val="36"/>
        </w:rPr>
        <w:t xml:space="preserve">, in Commissione Giustizia alla Camera </w:t>
      </w:r>
    </w:p>
    <w:p w14:paraId="388B2074" w14:textId="1E9A895D" w:rsidR="003B2309" w:rsidRPr="0042313A" w:rsidRDefault="0042313A" w:rsidP="007440A1">
      <w:pPr>
        <w:spacing w:after="0" w:line="240" w:lineRule="auto"/>
        <w:jc w:val="center"/>
        <w:rPr>
          <w:b/>
          <w:bCs/>
          <w:sz w:val="36"/>
          <w:szCs w:val="36"/>
        </w:rPr>
      </w:pPr>
      <w:r w:rsidRPr="0042313A">
        <w:rPr>
          <w:b/>
          <w:bCs/>
          <w:sz w:val="36"/>
          <w:szCs w:val="36"/>
        </w:rPr>
        <w:t>le osservazioni dell’Organismo Congressuale Forense</w:t>
      </w:r>
    </w:p>
    <w:p w14:paraId="4A247C8D" w14:textId="77777777" w:rsidR="00250FE2" w:rsidRPr="00250FE2" w:rsidRDefault="00250FE2" w:rsidP="00250FE2">
      <w:pPr>
        <w:pStyle w:val="NormaleWeb"/>
        <w:spacing w:after="0"/>
        <w:ind w:firstLine="708"/>
        <w:jc w:val="both"/>
        <w:rPr>
          <w:b/>
          <w:i/>
        </w:rPr>
      </w:pPr>
    </w:p>
    <w:p w14:paraId="7E85604C" w14:textId="26DB180D" w:rsidR="00602A09" w:rsidRPr="00602A09" w:rsidRDefault="00602A09" w:rsidP="00602A09">
      <w:pPr>
        <w:pStyle w:val="NormaleWeb"/>
        <w:spacing w:after="0"/>
        <w:rPr>
          <w:iCs/>
        </w:rPr>
      </w:pPr>
      <w:r w:rsidRPr="00602A09">
        <w:rPr>
          <w:iCs/>
        </w:rPr>
        <w:t xml:space="preserve">L’Organismo Congressuale Forense, organismo di rappresentanza politica dell’Avvocatura italiana, su espresso invito, ha nei giorni scorsi inviato alla Commissione Giustizia della Camera le proprie osservazioni sui </w:t>
      </w:r>
      <w:r w:rsidR="007440A1">
        <w:rPr>
          <w:iCs/>
        </w:rPr>
        <w:t>quattro</w:t>
      </w:r>
      <w:r w:rsidRPr="00602A09">
        <w:rPr>
          <w:iCs/>
        </w:rPr>
        <w:t xml:space="preserve"> disegni di legge in tema di equo compenso per i professionisti. A una generale valutazione di ampia condivisione, in particolare della proposta di legge Meloni (il testo base per la commissione) si sono accompagnati alcuni rilievi specifici: </w:t>
      </w:r>
    </w:p>
    <w:p w14:paraId="5DCC4994" w14:textId="49A87B17" w:rsidR="00602A09" w:rsidRPr="00602A09" w:rsidRDefault="00602A09" w:rsidP="00602A09">
      <w:pPr>
        <w:pStyle w:val="NormaleWeb"/>
        <w:spacing w:after="0"/>
        <w:rPr>
          <w:iCs/>
        </w:rPr>
      </w:pPr>
      <w:r w:rsidRPr="00602A09">
        <w:rPr>
          <w:iCs/>
        </w:rPr>
        <w:t>-</w:t>
      </w:r>
      <w:r w:rsidRPr="00602A09">
        <w:rPr>
          <w:iCs/>
        </w:rPr>
        <w:tab/>
        <w:t xml:space="preserve">un ambito di applicazione troppo circoscritto che andrebbe esteso anche ai privati e PMI al di sotto della soglia dei 50 dipendenti e di ricavi inferiori ai 10 milioni di </w:t>
      </w:r>
      <w:r w:rsidR="007440A1">
        <w:rPr>
          <w:iCs/>
        </w:rPr>
        <w:t>e</w:t>
      </w:r>
      <w:r w:rsidRPr="00602A09">
        <w:rPr>
          <w:iCs/>
        </w:rPr>
        <w:t>uro, includendo in ogni caso le prestazioni rese in favore di società veicolo di cartolarizzazioni e degli agenti di riscossione;</w:t>
      </w:r>
    </w:p>
    <w:p w14:paraId="012FAA48" w14:textId="77777777" w:rsidR="00602A09" w:rsidRPr="00602A09" w:rsidRDefault="00602A09" w:rsidP="00602A09">
      <w:pPr>
        <w:pStyle w:val="NormaleWeb"/>
        <w:spacing w:after="0"/>
        <w:rPr>
          <w:iCs/>
        </w:rPr>
      </w:pPr>
      <w:r w:rsidRPr="00602A09">
        <w:rPr>
          <w:iCs/>
        </w:rPr>
        <w:t>-</w:t>
      </w:r>
      <w:r w:rsidRPr="00602A09">
        <w:rPr>
          <w:iCs/>
        </w:rPr>
        <w:tab/>
        <w:t>la necessità di incidere sulle numerose pratiche elusive segnalate a OCF, specie in campo assicurativo e bancario, consistenti nell’affido a studi professionali di ampi pacchetti di pratiche e servizi poi “smistati” e distribuiti a domiciliatari e corrispondenti, con pattuizioni in deroga e violazione dei parametri ministeriali</w:t>
      </w:r>
    </w:p>
    <w:p w14:paraId="1CA434C5" w14:textId="77777777" w:rsidR="00602A09" w:rsidRPr="00602A09" w:rsidRDefault="00602A09" w:rsidP="00602A09">
      <w:pPr>
        <w:pStyle w:val="NormaleWeb"/>
        <w:spacing w:after="0"/>
        <w:rPr>
          <w:iCs/>
        </w:rPr>
      </w:pPr>
      <w:r w:rsidRPr="00602A09">
        <w:rPr>
          <w:iCs/>
        </w:rPr>
        <w:t>-</w:t>
      </w:r>
      <w:r w:rsidRPr="00602A09">
        <w:rPr>
          <w:iCs/>
        </w:rPr>
        <w:tab/>
        <w:t>l’opportunità di un approfondimento sulla previsione di sanzioni disciplinari, nel caso di partecipazione del professionista alla redazione di convenzioni contenenti pattuizioni perché non si tiene conto della debolezza intrinseca dei professionisti che vengono invitati o indotti a presentare autonomamente condizioni sfavorevoli e quindi facendosene autori, tramite forme di bandi o gare;</w:t>
      </w:r>
    </w:p>
    <w:p w14:paraId="62892E46" w14:textId="77777777" w:rsidR="00602A09" w:rsidRPr="00602A09" w:rsidRDefault="00602A09" w:rsidP="00602A09">
      <w:pPr>
        <w:pStyle w:val="NormaleWeb"/>
        <w:spacing w:after="0"/>
        <w:rPr>
          <w:iCs/>
        </w:rPr>
      </w:pPr>
      <w:r w:rsidRPr="00602A09">
        <w:rPr>
          <w:iCs/>
        </w:rPr>
        <w:t>-</w:t>
      </w:r>
      <w:r w:rsidRPr="00602A09">
        <w:rPr>
          <w:iCs/>
        </w:rPr>
        <w:tab/>
        <w:t>l’applicazione della legge anche alle prestazioni già pattuite ma non ancora eseguite, pur con una specifica comunicazione da parte del professionista al committente.</w:t>
      </w:r>
    </w:p>
    <w:p w14:paraId="6E08751F" w14:textId="01A48544" w:rsidR="00D15CFD" w:rsidRPr="00231776" w:rsidRDefault="00D15CFD" w:rsidP="00231776">
      <w:pPr>
        <w:pStyle w:val="NormaleWeb"/>
        <w:spacing w:after="0"/>
        <w:rPr>
          <w:iCs/>
        </w:rPr>
      </w:pPr>
      <w:r w:rsidRPr="00231776">
        <w:rPr>
          <w:iCs/>
        </w:rPr>
        <w:t>---</w:t>
      </w:r>
    </w:p>
    <w:p w14:paraId="4A247C93" w14:textId="487BA6F4" w:rsidR="00F6735C" w:rsidRPr="000745D0" w:rsidRDefault="00E76D6E" w:rsidP="00F6735C">
      <w:pPr>
        <w:pStyle w:val="NormaleWeb"/>
        <w:spacing w:after="0"/>
        <w:rPr>
          <w:i/>
        </w:rPr>
      </w:pPr>
      <w:r w:rsidRPr="00E76D6E">
        <w:rPr>
          <w:i/>
        </w:rPr>
        <w:t xml:space="preserve">Con la preghiera di </w:t>
      </w:r>
      <w:r>
        <w:rPr>
          <w:i/>
        </w:rPr>
        <w:t xml:space="preserve">pubblicazione e </w:t>
      </w:r>
      <w:r w:rsidRPr="00E76D6E">
        <w:rPr>
          <w:i/>
        </w:rPr>
        <w:t>massima diffusion</w:t>
      </w:r>
      <w:r w:rsidR="000745D0">
        <w:rPr>
          <w:i/>
        </w:rPr>
        <w:t>e</w:t>
      </w:r>
    </w:p>
    <w:p w14:paraId="4A247C96" w14:textId="77777777" w:rsidR="00684B59" w:rsidRPr="00B407B9" w:rsidRDefault="00684B59" w:rsidP="00544C3A">
      <w:pPr>
        <w:jc w:val="both"/>
        <w:rPr>
          <w:sz w:val="24"/>
          <w:szCs w:val="24"/>
        </w:rPr>
      </w:pPr>
    </w:p>
    <w:sectPr w:rsidR="00684B59" w:rsidRPr="00B407B9" w:rsidSect="00114DFC">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5F214" w14:textId="77777777" w:rsidR="00DD77B4" w:rsidRDefault="00DD77B4" w:rsidP="00064CCF">
      <w:pPr>
        <w:spacing w:after="0" w:line="240" w:lineRule="auto"/>
      </w:pPr>
      <w:r>
        <w:separator/>
      </w:r>
    </w:p>
  </w:endnote>
  <w:endnote w:type="continuationSeparator" w:id="0">
    <w:p w14:paraId="7C3E6284" w14:textId="77777777" w:rsidR="00DD77B4" w:rsidRDefault="00DD77B4" w:rsidP="00064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7C9E" w14:textId="77777777" w:rsidR="00064CCF" w:rsidRDefault="00064CCF" w:rsidP="00064CCF">
    <w:pPr>
      <w:pStyle w:val="Default"/>
    </w:pPr>
  </w:p>
  <w:p w14:paraId="4A247C9F" w14:textId="77777777" w:rsidR="00064CCF" w:rsidRPr="00064CCF" w:rsidRDefault="00064CCF" w:rsidP="00C81DCD">
    <w:pPr>
      <w:pStyle w:val="Pidipagina"/>
      <w:jc w:val="center"/>
      <w:rPr>
        <w:color w:val="0070C0"/>
        <w:lang w:val="it-IT"/>
      </w:rPr>
    </w:pPr>
    <w:r w:rsidRPr="00064CCF">
      <w:rPr>
        <w:color w:val="0070C0"/>
        <w:lang w:val="it-IT"/>
      </w:rPr>
      <w:t>Organismo Congressuale Forense | Via Valadier, 42 – 00193 Roma| 348 7063341</w:t>
    </w:r>
  </w:p>
  <w:p w14:paraId="4A247CA0" w14:textId="77777777" w:rsidR="00064CCF" w:rsidRPr="00064CCF" w:rsidRDefault="00064CCF" w:rsidP="00064CCF">
    <w:pPr>
      <w:pStyle w:val="Pidipagina"/>
      <w:jc w:val="center"/>
      <w:rPr>
        <w:color w:val="0070C0"/>
        <w:lang w:val="it-IT"/>
      </w:rPr>
    </w:pPr>
    <w:r w:rsidRPr="00064CCF">
      <w:rPr>
        <w:rFonts w:ascii="Arial" w:hAnsi="Arial" w:cs="Arial"/>
        <w:color w:val="0070C0"/>
        <w:sz w:val="20"/>
        <w:szCs w:val="20"/>
        <w:shd w:val="clear" w:color="auto" w:fill="FFFFFF"/>
        <w:lang w:val="it-IT"/>
      </w:rPr>
      <w:t>www.organismocongressualeforense.news |</w:t>
    </w:r>
    <w:r w:rsidR="00B407B9">
      <w:rPr>
        <w:rFonts w:ascii="Arial" w:hAnsi="Arial" w:cs="Arial"/>
        <w:color w:val="0070C0"/>
        <w:sz w:val="20"/>
        <w:szCs w:val="20"/>
        <w:shd w:val="clear" w:color="auto" w:fill="FFFFFF"/>
        <w:lang w:val="it-IT"/>
      </w:rPr>
      <w:t xml:space="preserve"> </w:t>
    </w:r>
    <w:proofErr w:type="spellStart"/>
    <w:r w:rsidR="00B407B9">
      <w:rPr>
        <w:rFonts w:ascii="Arial" w:hAnsi="Arial" w:cs="Arial"/>
        <w:color w:val="0070C0"/>
        <w:sz w:val="20"/>
        <w:szCs w:val="20"/>
        <w:shd w:val="clear" w:color="auto" w:fill="FFFFFF"/>
        <w:lang w:val="it-IT"/>
      </w:rPr>
      <w:t>amministrazione@</w:t>
    </w:r>
    <w:r w:rsidRPr="00064CCF">
      <w:rPr>
        <w:rFonts w:ascii="Arial" w:hAnsi="Arial" w:cs="Arial"/>
        <w:color w:val="0070C0"/>
        <w:sz w:val="20"/>
        <w:szCs w:val="20"/>
        <w:shd w:val="clear" w:color="auto" w:fill="FFFFFF"/>
        <w:lang w:val="it-IT"/>
      </w:rPr>
      <w:t>organismocongressualeforense</w:t>
    </w:r>
    <w:r w:rsidR="00B407B9">
      <w:rPr>
        <w:rFonts w:ascii="Arial" w:hAnsi="Arial" w:cs="Arial"/>
        <w:color w:val="0070C0"/>
        <w:sz w:val="20"/>
        <w:szCs w:val="20"/>
        <w:shd w:val="clear" w:color="auto" w:fill="FFFFFF"/>
        <w:lang w:val="it-IT"/>
      </w:rPr>
      <w:t>.news</w:t>
    </w:r>
    <w:proofErr w:type="spellEnd"/>
  </w:p>
  <w:p w14:paraId="4A247CA1" w14:textId="77777777" w:rsidR="00064CCF" w:rsidRPr="00064CCF" w:rsidRDefault="00064CCF" w:rsidP="00064CCF">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E5AF4" w14:textId="77777777" w:rsidR="00DD77B4" w:rsidRDefault="00DD77B4" w:rsidP="00064CCF">
      <w:pPr>
        <w:spacing w:after="0" w:line="240" w:lineRule="auto"/>
      </w:pPr>
      <w:r>
        <w:separator/>
      </w:r>
    </w:p>
  </w:footnote>
  <w:footnote w:type="continuationSeparator" w:id="0">
    <w:p w14:paraId="21A2B3BF" w14:textId="77777777" w:rsidR="00DD77B4" w:rsidRDefault="00DD77B4" w:rsidP="00064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7C9B" w14:textId="3C8CB6BA" w:rsidR="00064CCF" w:rsidRDefault="00407EB8" w:rsidP="00C81DCD">
    <w:pPr>
      <w:pStyle w:val="Intestazione"/>
    </w:pPr>
    <w:r>
      <w:rPr>
        <w:noProof/>
        <w:lang w:val="it-IT" w:eastAsia="it-IT"/>
      </w:rPr>
      <w:drawing>
        <wp:inline distT="0" distB="0" distL="0" distR="0" wp14:anchorId="4A247CA2" wp14:editId="12FE3039">
          <wp:extent cx="981075" cy="9810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14:paraId="4A247C9C" w14:textId="77777777" w:rsidR="00C81DCD" w:rsidRPr="00C81DCD" w:rsidRDefault="00C81DCD" w:rsidP="00C81DCD">
    <w:pPr>
      <w:pStyle w:val="Intestazione"/>
      <w:rPr>
        <w:lang w:val="it-IT"/>
      </w:rPr>
    </w:pPr>
    <w:r w:rsidRPr="00064CCF">
      <w:rPr>
        <w:color w:val="0070C0"/>
        <w:lang w:val="it-IT"/>
      </w:rPr>
      <w:t>Ufficio di comunicazione e pubbliche relazioni</w:t>
    </w:r>
  </w:p>
  <w:p w14:paraId="4A247C9D" w14:textId="77777777" w:rsidR="00064CCF" w:rsidRPr="00C81DCD" w:rsidRDefault="00064CCF">
    <w:pPr>
      <w:pStyle w:val="Intestazione"/>
      <w:rPr>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CCF"/>
    <w:rsid w:val="00064CCF"/>
    <w:rsid w:val="000745D0"/>
    <w:rsid w:val="000864E3"/>
    <w:rsid w:val="000F6842"/>
    <w:rsid w:val="00114DFC"/>
    <w:rsid w:val="001A1173"/>
    <w:rsid w:val="001D39FA"/>
    <w:rsid w:val="00231776"/>
    <w:rsid w:val="00250FE2"/>
    <w:rsid w:val="002A6965"/>
    <w:rsid w:val="002F3FB4"/>
    <w:rsid w:val="002F60D2"/>
    <w:rsid w:val="0031177B"/>
    <w:rsid w:val="00315DDC"/>
    <w:rsid w:val="0036594A"/>
    <w:rsid w:val="00387832"/>
    <w:rsid w:val="003B2309"/>
    <w:rsid w:val="003E25B6"/>
    <w:rsid w:val="003F3D15"/>
    <w:rsid w:val="00407EB8"/>
    <w:rsid w:val="0042313A"/>
    <w:rsid w:val="00437BF8"/>
    <w:rsid w:val="00477F0A"/>
    <w:rsid w:val="004D4811"/>
    <w:rsid w:val="00511ED9"/>
    <w:rsid w:val="00540200"/>
    <w:rsid w:val="00544C3A"/>
    <w:rsid w:val="00602A09"/>
    <w:rsid w:val="006046DE"/>
    <w:rsid w:val="006233D9"/>
    <w:rsid w:val="0066362F"/>
    <w:rsid w:val="00684B59"/>
    <w:rsid w:val="006A77CF"/>
    <w:rsid w:val="00701D8D"/>
    <w:rsid w:val="00713381"/>
    <w:rsid w:val="007440A1"/>
    <w:rsid w:val="00751EE1"/>
    <w:rsid w:val="00774B51"/>
    <w:rsid w:val="00797AFC"/>
    <w:rsid w:val="007B1642"/>
    <w:rsid w:val="007B3A40"/>
    <w:rsid w:val="007F67B2"/>
    <w:rsid w:val="008651CD"/>
    <w:rsid w:val="008826DE"/>
    <w:rsid w:val="008D4E33"/>
    <w:rsid w:val="008D64C1"/>
    <w:rsid w:val="008F6890"/>
    <w:rsid w:val="00A4024C"/>
    <w:rsid w:val="00A44630"/>
    <w:rsid w:val="00A5594A"/>
    <w:rsid w:val="00A84044"/>
    <w:rsid w:val="00AB15F9"/>
    <w:rsid w:val="00AD5B66"/>
    <w:rsid w:val="00B407B9"/>
    <w:rsid w:val="00B53100"/>
    <w:rsid w:val="00B61110"/>
    <w:rsid w:val="00BB1B7A"/>
    <w:rsid w:val="00BB3593"/>
    <w:rsid w:val="00C303F5"/>
    <w:rsid w:val="00C37362"/>
    <w:rsid w:val="00C81DCD"/>
    <w:rsid w:val="00CA5EA7"/>
    <w:rsid w:val="00CF16AE"/>
    <w:rsid w:val="00D15CFD"/>
    <w:rsid w:val="00D846A4"/>
    <w:rsid w:val="00DD77B4"/>
    <w:rsid w:val="00E00CB3"/>
    <w:rsid w:val="00E044BD"/>
    <w:rsid w:val="00E2091E"/>
    <w:rsid w:val="00E76D6E"/>
    <w:rsid w:val="00EB2DD4"/>
    <w:rsid w:val="00F10BB0"/>
    <w:rsid w:val="00F241CB"/>
    <w:rsid w:val="00F303A3"/>
    <w:rsid w:val="00F6735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47C86"/>
  <w15:docId w15:val="{AEB75AA1-A388-4DCD-B44F-3CC1FDEA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1D8D"/>
    <w:pPr>
      <w:spacing w:after="160" w:line="259"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2F3FB4"/>
    <w:pPr>
      <w:widowControl w:val="0"/>
      <w:pBdr>
        <w:bottom w:val="single" w:sz="8" w:space="4" w:color="4F81BD"/>
      </w:pBdr>
      <w:spacing w:after="300" w:line="240" w:lineRule="auto"/>
      <w:contextualSpacing/>
    </w:pPr>
    <w:rPr>
      <w:rFonts w:ascii="Cambria" w:eastAsia="Times New Roman" w:hAnsi="Cambria"/>
      <w:color w:val="17365D"/>
      <w:spacing w:val="5"/>
      <w:kern w:val="28"/>
      <w:sz w:val="52"/>
      <w:szCs w:val="52"/>
      <w:lang w:val="en-US"/>
    </w:rPr>
  </w:style>
  <w:style w:type="character" w:customStyle="1" w:styleId="TitoloCarattere">
    <w:name w:val="Titolo Carattere"/>
    <w:basedOn w:val="Carpredefinitoparagrafo"/>
    <w:link w:val="Titolo"/>
    <w:uiPriority w:val="10"/>
    <w:rsid w:val="002F3FB4"/>
    <w:rPr>
      <w:rFonts w:ascii="Cambria" w:eastAsia="Times New Roman" w:hAnsi="Cambria" w:cs="Times New Roman"/>
      <w:color w:val="17365D"/>
      <w:spacing w:val="5"/>
      <w:kern w:val="28"/>
      <w:sz w:val="52"/>
      <w:szCs w:val="52"/>
    </w:rPr>
  </w:style>
  <w:style w:type="paragraph" w:styleId="Citazione">
    <w:name w:val="Quote"/>
    <w:basedOn w:val="Normale"/>
    <w:next w:val="Normale"/>
    <w:link w:val="CitazioneCarattere"/>
    <w:uiPriority w:val="29"/>
    <w:qFormat/>
    <w:rsid w:val="002F3FB4"/>
    <w:pPr>
      <w:widowControl w:val="0"/>
      <w:spacing w:after="200" w:line="276" w:lineRule="auto"/>
    </w:pPr>
    <w:rPr>
      <w:i/>
      <w:iCs/>
      <w:color w:val="000000"/>
      <w:lang w:val="en-US"/>
    </w:rPr>
  </w:style>
  <w:style w:type="character" w:customStyle="1" w:styleId="CitazioneCarattere">
    <w:name w:val="Citazione Carattere"/>
    <w:basedOn w:val="Carpredefinitoparagrafo"/>
    <w:link w:val="Citazione"/>
    <w:uiPriority w:val="29"/>
    <w:rsid w:val="002F3FB4"/>
    <w:rPr>
      <w:i/>
      <w:iCs/>
      <w:color w:val="000000"/>
    </w:rPr>
  </w:style>
  <w:style w:type="paragraph" w:styleId="Citazioneintensa">
    <w:name w:val="Intense Quote"/>
    <w:basedOn w:val="Normale"/>
    <w:next w:val="Normale"/>
    <w:link w:val="CitazioneintensaCarattere"/>
    <w:uiPriority w:val="30"/>
    <w:qFormat/>
    <w:rsid w:val="002F3FB4"/>
    <w:pPr>
      <w:widowControl w:val="0"/>
      <w:pBdr>
        <w:bottom w:val="single" w:sz="4" w:space="4" w:color="4F81BD"/>
      </w:pBdr>
      <w:spacing w:before="200" w:after="280" w:line="276" w:lineRule="auto"/>
      <w:ind w:left="936" w:right="936"/>
    </w:pPr>
    <w:rPr>
      <w:b/>
      <w:bCs/>
      <w:i/>
      <w:iCs/>
      <w:color w:val="4F81BD"/>
      <w:lang w:val="en-US"/>
    </w:rPr>
  </w:style>
  <w:style w:type="character" w:customStyle="1" w:styleId="CitazioneintensaCarattere">
    <w:name w:val="Citazione intensa Carattere"/>
    <w:basedOn w:val="Carpredefinitoparagrafo"/>
    <w:link w:val="Citazioneintensa"/>
    <w:uiPriority w:val="30"/>
    <w:rsid w:val="002F3FB4"/>
    <w:rPr>
      <w:b/>
      <w:bCs/>
      <w:i/>
      <w:iCs/>
      <w:color w:val="4F81BD"/>
    </w:rPr>
  </w:style>
  <w:style w:type="paragraph" w:customStyle="1" w:styleId="Default">
    <w:name w:val="Default"/>
    <w:rsid w:val="00064CCF"/>
    <w:pPr>
      <w:autoSpaceDE w:val="0"/>
      <w:autoSpaceDN w:val="0"/>
      <w:adjustRightInd w:val="0"/>
    </w:pPr>
    <w:rPr>
      <w:rFonts w:cs="Calibri"/>
      <w:color w:val="000000"/>
      <w:sz w:val="24"/>
      <w:szCs w:val="24"/>
      <w:lang w:eastAsia="en-US"/>
    </w:rPr>
  </w:style>
  <w:style w:type="paragraph" w:styleId="Intestazione">
    <w:name w:val="header"/>
    <w:basedOn w:val="Normale"/>
    <w:link w:val="IntestazioneCarattere"/>
    <w:uiPriority w:val="99"/>
    <w:unhideWhenUsed/>
    <w:rsid w:val="00064CCF"/>
    <w:pPr>
      <w:widowControl w:val="0"/>
      <w:tabs>
        <w:tab w:val="center" w:pos="4819"/>
        <w:tab w:val="right" w:pos="9638"/>
      </w:tabs>
      <w:spacing w:after="0" w:line="240" w:lineRule="auto"/>
    </w:pPr>
    <w:rPr>
      <w:lang w:val="en-US"/>
    </w:rPr>
  </w:style>
  <w:style w:type="character" w:customStyle="1" w:styleId="IntestazioneCarattere">
    <w:name w:val="Intestazione Carattere"/>
    <w:basedOn w:val="Carpredefinitoparagrafo"/>
    <w:link w:val="Intestazione"/>
    <w:uiPriority w:val="99"/>
    <w:rsid w:val="00064CCF"/>
  </w:style>
  <w:style w:type="paragraph" w:styleId="Pidipagina">
    <w:name w:val="footer"/>
    <w:basedOn w:val="Normale"/>
    <w:link w:val="PidipaginaCarattere"/>
    <w:uiPriority w:val="99"/>
    <w:unhideWhenUsed/>
    <w:rsid w:val="00064CCF"/>
    <w:pPr>
      <w:widowControl w:val="0"/>
      <w:tabs>
        <w:tab w:val="center" w:pos="4819"/>
        <w:tab w:val="right" w:pos="9638"/>
      </w:tabs>
      <w:spacing w:after="0" w:line="240" w:lineRule="auto"/>
    </w:pPr>
    <w:rPr>
      <w:lang w:val="en-US"/>
    </w:rPr>
  </w:style>
  <w:style w:type="character" w:customStyle="1" w:styleId="PidipaginaCarattere">
    <w:name w:val="Piè di pagina Carattere"/>
    <w:basedOn w:val="Carpredefinitoparagrafo"/>
    <w:link w:val="Pidipagina"/>
    <w:uiPriority w:val="99"/>
    <w:rsid w:val="00064CCF"/>
  </w:style>
  <w:style w:type="paragraph" w:styleId="Testofumetto">
    <w:name w:val="Balloon Text"/>
    <w:basedOn w:val="Normale"/>
    <w:link w:val="TestofumettoCarattere"/>
    <w:uiPriority w:val="99"/>
    <w:semiHidden/>
    <w:unhideWhenUsed/>
    <w:rsid w:val="00064CCF"/>
    <w:pPr>
      <w:widowControl w:val="0"/>
      <w:spacing w:after="0" w:line="240" w:lineRule="auto"/>
    </w:pPr>
    <w:rPr>
      <w:rFonts w:ascii="Tahoma" w:hAnsi="Tahoma" w:cs="Tahoma"/>
      <w:sz w:val="16"/>
      <w:szCs w:val="16"/>
      <w:lang w:val="en-US"/>
    </w:rPr>
  </w:style>
  <w:style w:type="character" w:customStyle="1" w:styleId="TestofumettoCarattere">
    <w:name w:val="Testo fumetto Carattere"/>
    <w:basedOn w:val="Carpredefinitoparagrafo"/>
    <w:link w:val="Testofumetto"/>
    <w:uiPriority w:val="99"/>
    <w:semiHidden/>
    <w:rsid w:val="00064CCF"/>
    <w:rPr>
      <w:rFonts w:ascii="Tahoma" w:hAnsi="Tahoma" w:cs="Tahoma"/>
      <w:sz w:val="16"/>
      <w:szCs w:val="16"/>
    </w:rPr>
  </w:style>
  <w:style w:type="character" w:styleId="Collegamentoipertestuale">
    <w:name w:val="Hyperlink"/>
    <w:basedOn w:val="Carpredefinitoparagrafo"/>
    <w:uiPriority w:val="99"/>
    <w:semiHidden/>
    <w:unhideWhenUsed/>
    <w:rsid w:val="00064CCF"/>
    <w:rPr>
      <w:color w:val="0000FF"/>
      <w:u w:val="single"/>
    </w:rPr>
  </w:style>
  <w:style w:type="paragraph" w:styleId="NormaleWeb">
    <w:name w:val="Normal (Web)"/>
    <w:basedOn w:val="Normale"/>
    <w:uiPriority w:val="99"/>
    <w:semiHidden/>
    <w:unhideWhenUsed/>
    <w:rsid w:val="00F6735C"/>
    <w:pPr>
      <w:spacing w:before="100" w:beforeAutospacing="1" w:after="119"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596084">
      <w:bodyDiv w:val="1"/>
      <w:marLeft w:val="0"/>
      <w:marRight w:val="0"/>
      <w:marTop w:val="0"/>
      <w:marBottom w:val="0"/>
      <w:divBdr>
        <w:top w:val="none" w:sz="0" w:space="0" w:color="auto"/>
        <w:left w:val="none" w:sz="0" w:space="0" w:color="auto"/>
        <w:bottom w:val="none" w:sz="0" w:space="0" w:color="auto"/>
        <w:right w:val="none" w:sz="0" w:space="0" w:color="auto"/>
      </w:divBdr>
    </w:div>
    <w:div w:id="1049108740">
      <w:bodyDiv w:val="1"/>
      <w:marLeft w:val="0"/>
      <w:marRight w:val="0"/>
      <w:marTop w:val="0"/>
      <w:marBottom w:val="0"/>
      <w:divBdr>
        <w:top w:val="none" w:sz="0" w:space="0" w:color="auto"/>
        <w:left w:val="none" w:sz="0" w:space="0" w:color="auto"/>
        <w:bottom w:val="none" w:sz="0" w:space="0" w:color="auto"/>
        <w:right w:val="none" w:sz="0" w:space="0" w:color="auto"/>
      </w:divBdr>
    </w:div>
    <w:div w:id="1178737302">
      <w:bodyDiv w:val="1"/>
      <w:marLeft w:val="0"/>
      <w:marRight w:val="0"/>
      <w:marTop w:val="0"/>
      <w:marBottom w:val="0"/>
      <w:divBdr>
        <w:top w:val="none" w:sz="0" w:space="0" w:color="auto"/>
        <w:left w:val="none" w:sz="0" w:space="0" w:color="auto"/>
        <w:bottom w:val="none" w:sz="0" w:space="0" w:color="auto"/>
        <w:right w:val="none" w:sz="0" w:space="0" w:color="auto"/>
      </w:divBdr>
    </w:div>
    <w:div w:id="1242175866">
      <w:bodyDiv w:val="1"/>
      <w:marLeft w:val="0"/>
      <w:marRight w:val="0"/>
      <w:marTop w:val="0"/>
      <w:marBottom w:val="0"/>
      <w:divBdr>
        <w:top w:val="none" w:sz="0" w:space="0" w:color="auto"/>
        <w:left w:val="none" w:sz="0" w:space="0" w:color="auto"/>
        <w:bottom w:val="none" w:sz="0" w:space="0" w:color="auto"/>
        <w:right w:val="none" w:sz="0" w:space="0" w:color="auto"/>
      </w:divBdr>
    </w:div>
    <w:div w:id="1379822549">
      <w:bodyDiv w:val="1"/>
      <w:marLeft w:val="0"/>
      <w:marRight w:val="0"/>
      <w:marTop w:val="0"/>
      <w:marBottom w:val="0"/>
      <w:divBdr>
        <w:top w:val="none" w:sz="0" w:space="0" w:color="auto"/>
        <w:left w:val="none" w:sz="0" w:space="0" w:color="auto"/>
        <w:bottom w:val="none" w:sz="0" w:space="0" w:color="auto"/>
        <w:right w:val="none" w:sz="0" w:space="0" w:color="auto"/>
      </w:divBdr>
    </w:div>
    <w:div w:id="1607227071">
      <w:bodyDiv w:val="1"/>
      <w:marLeft w:val="0"/>
      <w:marRight w:val="0"/>
      <w:marTop w:val="0"/>
      <w:marBottom w:val="0"/>
      <w:divBdr>
        <w:top w:val="none" w:sz="0" w:space="0" w:color="auto"/>
        <w:left w:val="none" w:sz="0" w:space="0" w:color="auto"/>
        <w:bottom w:val="none" w:sz="0" w:space="0" w:color="auto"/>
        <w:right w:val="none" w:sz="0" w:space="0" w:color="auto"/>
      </w:divBdr>
    </w:div>
    <w:div w:id="1622766127">
      <w:bodyDiv w:val="1"/>
      <w:marLeft w:val="0"/>
      <w:marRight w:val="0"/>
      <w:marTop w:val="0"/>
      <w:marBottom w:val="0"/>
      <w:divBdr>
        <w:top w:val="none" w:sz="0" w:space="0" w:color="auto"/>
        <w:left w:val="none" w:sz="0" w:space="0" w:color="auto"/>
        <w:bottom w:val="none" w:sz="0" w:space="0" w:color="auto"/>
        <w:right w:val="none" w:sz="0" w:space="0" w:color="auto"/>
      </w:divBdr>
    </w:div>
    <w:div w:id="1631550701">
      <w:bodyDiv w:val="1"/>
      <w:marLeft w:val="0"/>
      <w:marRight w:val="0"/>
      <w:marTop w:val="0"/>
      <w:marBottom w:val="0"/>
      <w:divBdr>
        <w:top w:val="none" w:sz="0" w:space="0" w:color="auto"/>
        <w:left w:val="none" w:sz="0" w:space="0" w:color="auto"/>
        <w:bottom w:val="none" w:sz="0" w:space="0" w:color="auto"/>
        <w:right w:val="none" w:sz="0" w:space="0" w:color="auto"/>
      </w:divBdr>
    </w:div>
    <w:div w:id="166324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1081</TotalTime>
  <Pages>1</Pages>
  <Words>279</Words>
  <Characters>1594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Rosa Colucci</cp:lastModifiedBy>
  <cp:revision>25</cp:revision>
  <dcterms:created xsi:type="dcterms:W3CDTF">2022-11-19T10:15:00Z</dcterms:created>
  <dcterms:modified xsi:type="dcterms:W3CDTF">2022-11-29T14:04:00Z</dcterms:modified>
</cp:coreProperties>
</file>