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C18D" w14:textId="64F9EDD3" w:rsidR="000778D0" w:rsidRDefault="000778D0" w:rsidP="000778D0">
      <w:pPr>
        <w:suppressAutoHyphens/>
        <w:spacing w:line="240" w:lineRule="auto"/>
        <w:rPr>
          <w:rFonts w:ascii="Ebrima" w:eastAsia="Inter" w:hAnsi="Ebrima" w:cs="Inter"/>
          <w:b/>
          <w:kern w:val="0"/>
          <w:sz w:val="28"/>
          <w:szCs w:val="28"/>
          <w:lang w:eastAsia="zh-CN" w:bidi="hi-IN"/>
          <w14:ligatures w14:val="none"/>
        </w:rPr>
      </w:pPr>
      <w:r w:rsidRPr="00F90FA8">
        <w:rPr>
          <w:rFonts w:ascii="Times New Roman" w:eastAsia="Calibri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6325AA5E" wp14:editId="3705B583">
            <wp:extent cx="4333875" cy="1247775"/>
            <wp:effectExtent l="0" t="0" r="9525" b="9525"/>
            <wp:docPr id="1" name="Immagine 17" descr="Immagine che contiene testo, Carattere, schermat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" descr="Immagine che contiene testo, Carattere, schermata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FA8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B184ED1" wp14:editId="1399AC56">
            <wp:simplePos x="0" y="0"/>
            <wp:positionH relativeFrom="margin">
              <wp:align>left</wp:align>
            </wp:positionH>
            <wp:positionV relativeFrom="margin">
              <wp:posOffset>-342900</wp:posOffset>
            </wp:positionV>
            <wp:extent cx="1416685" cy="1443990"/>
            <wp:effectExtent l="0" t="0" r="0" b="3810"/>
            <wp:wrapSquare wrapText="bothSides"/>
            <wp:docPr id="2" name="Immagine 16" descr="Immagine che contiene logo, emblema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6" descr="Immagine che contiene logo, emblema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4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ED868" w14:textId="77777777" w:rsidR="000778D0" w:rsidRDefault="000778D0" w:rsidP="00293727">
      <w:pPr>
        <w:suppressAutoHyphens/>
        <w:spacing w:line="240" w:lineRule="auto"/>
        <w:jc w:val="center"/>
        <w:rPr>
          <w:rFonts w:ascii="Ebrima" w:eastAsia="Inter" w:hAnsi="Ebrima" w:cs="Inter"/>
          <w:b/>
          <w:kern w:val="0"/>
          <w:sz w:val="28"/>
          <w:szCs w:val="28"/>
          <w:lang w:eastAsia="zh-CN" w:bidi="hi-IN"/>
          <w14:ligatures w14:val="none"/>
        </w:rPr>
      </w:pPr>
    </w:p>
    <w:p w14:paraId="3D5A0225" w14:textId="5223A070" w:rsidR="00293727" w:rsidRPr="00293727" w:rsidRDefault="00293727" w:rsidP="00293727">
      <w:pPr>
        <w:suppressAutoHyphens/>
        <w:spacing w:line="240" w:lineRule="auto"/>
        <w:jc w:val="center"/>
        <w:rPr>
          <w:rFonts w:ascii="Ebrima" w:eastAsia="Inter" w:hAnsi="Ebrima" w:cs="Inter"/>
          <w:b/>
          <w:kern w:val="0"/>
          <w:sz w:val="28"/>
          <w:szCs w:val="28"/>
          <w:lang w:eastAsia="zh-CN" w:bidi="hi-IN"/>
          <w14:ligatures w14:val="none"/>
        </w:rPr>
      </w:pPr>
      <w:r w:rsidRPr="00293727">
        <w:rPr>
          <w:rFonts w:ascii="Ebrima" w:eastAsia="Inter" w:hAnsi="Ebrima" w:cs="Inter"/>
          <w:b/>
          <w:kern w:val="0"/>
          <w:sz w:val="28"/>
          <w:szCs w:val="28"/>
          <w:lang w:eastAsia="zh-CN" w:bidi="hi-IN"/>
          <w14:ligatures w14:val="none"/>
        </w:rPr>
        <w:t xml:space="preserve">INFORMATIVA </w:t>
      </w:r>
    </w:p>
    <w:p w14:paraId="339F5A2C" w14:textId="4C71DFFB" w:rsidR="000778D0" w:rsidRDefault="00293727" w:rsidP="00293727">
      <w:pPr>
        <w:suppressAutoHyphens/>
        <w:spacing w:line="240" w:lineRule="auto"/>
        <w:jc w:val="center"/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293727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>AI SENSI D</w:t>
      </w:r>
      <w:r w:rsidR="008C4A2F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 xml:space="preserve">EGLI </w:t>
      </w:r>
      <w:r w:rsidRPr="00293727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>ART</w:t>
      </w:r>
      <w:r w:rsidR="008C4A2F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>T</w:t>
      </w:r>
      <w:r w:rsidRPr="00293727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>. 13</w:t>
      </w:r>
      <w:r w:rsidR="008C4A2F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>-14</w:t>
      </w:r>
      <w:r w:rsidRPr="00293727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 xml:space="preserve"> DEL REGOLAMENTO (UE) 2016/679 </w:t>
      </w:r>
    </w:p>
    <w:p w14:paraId="411107E7" w14:textId="54FFDEC8" w:rsidR="00293727" w:rsidRPr="00293727" w:rsidRDefault="00293727" w:rsidP="00293727">
      <w:pPr>
        <w:suppressAutoHyphens/>
        <w:spacing w:line="240" w:lineRule="auto"/>
        <w:jc w:val="center"/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293727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>SUL TRATTAMENTO DEI DATI PERSONALI DEI SOGGETTI CHE SEGNALA</w:t>
      </w:r>
      <w:r w:rsidRPr="00293727">
        <w:rPr>
          <w:rFonts w:ascii="Ebrima" w:eastAsia="Inter" w:hAnsi="Ebrima" w:cs="Inter"/>
          <w:b/>
          <w:kern w:val="0"/>
          <w:sz w:val="28"/>
          <w:szCs w:val="28"/>
          <w:lang w:eastAsia="zh-CN" w:bidi="hi-IN"/>
          <w14:ligatures w14:val="none"/>
        </w:rPr>
        <w:t>NO</w:t>
      </w:r>
      <w:r w:rsidRPr="00293727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 xml:space="preserve"> ILLECITI</w:t>
      </w:r>
      <w:r w:rsidRPr="00293727">
        <w:rPr>
          <w:rFonts w:ascii="Ebrima" w:eastAsia="Inter" w:hAnsi="Ebrima" w:cs="Inter"/>
          <w:b/>
          <w:kern w:val="0"/>
          <w:sz w:val="28"/>
          <w:szCs w:val="28"/>
          <w:lang w:eastAsia="zh-CN" w:bidi="hi-IN"/>
          <w14:ligatures w14:val="none"/>
        </w:rPr>
        <w:t xml:space="preserve"> </w:t>
      </w:r>
      <w:r w:rsidRPr="00293727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>(</w:t>
      </w:r>
      <w:r w:rsidR="00DC1610" w:rsidRPr="00DC1610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>C.D. WHISTLEBLOWERS</w:t>
      </w:r>
      <w:r w:rsidRPr="00293727">
        <w:rPr>
          <w:rFonts w:ascii="Ebrima" w:eastAsia="Inter" w:hAnsi="Ebrima" w:cs="Inter"/>
          <w:b/>
          <w:color w:val="000000"/>
          <w:kern w:val="0"/>
          <w:sz w:val="28"/>
          <w:szCs w:val="28"/>
          <w:lang w:eastAsia="zh-CN" w:bidi="hi-IN"/>
          <w14:ligatures w14:val="none"/>
        </w:rPr>
        <w:t>)</w:t>
      </w:r>
    </w:p>
    <w:p w14:paraId="69453684" w14:textId="77777777" w:rsidR="00293727" w:rsidRDefault="00293727" w:rsidP="00293727">
      <w:pPr>
        <w:suppressAutoHyphens/>
        <w:spacing w:line="240" w:lineRule="auto"/>
        <w:jc w:val="center"/>
        <w:rPr>
          <w:rFonts w:ascii="Ebrima" w:eastAsia="Inter" w:hAnsi="Ebrima" w:cs="Inter"/>
          <w:kern w:val="0"/>
          <w:sz w:val="21"/>
          <w:szCs w:val="21"/>
          <w:highlight w:val="white"/>
          <w:lang w:eastAsia="zh-CN" w:bidi="hi-IN"/>
          <w14:ligatures w14:val="none"/>
        </w:rPr>
      </w:pPr>
    </w:p>
    <w:p w14:paraId="52B1E064" w14:textId="77777777" w:rsidR="009A5B40" w:rsidRPr="00293727" w:rsidRDefault="009A5B40" w:rsidP="00293727">
      <w:pPr>
        <w:suppressAutoHyphens/>
        <w:spacing w:line="240" w:lineRule="auto"/>
        <w:jc w:val="center"/>
        <w:rPr>
          <w:rFonts w:ascii="Ebrima" w:eastAsia="Inter" w:hAnsi="Ebrima" w:cs="Inter"/>
          <w:kern w:val="0"/>
          <w:sz w:val="21"/>
          <w:szCs w:val="21"/>
          <w:highlight w:val="white"/>
          <w:lang w:eastAsia="zh-CN" w:bidi="hi-IN"/>
          <w14:ligatures w14:val="none"/>
        </w:rPr>
      </w:pPr>
    </w:p>
    <w:p w14:paraId="3B393D9B" w14:textId="77777777" w:rsidR="00DC1610" w:rsidRDefault="00DC1610" w:rsidP="00293727">
      <w:pPr>
        <w:suppressAutoHyphens/>
        <w:spacing w:line="240" w:lineRule="auto"/>
        <w:jc w:val="both"/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</w:pPr>
      <w:r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  <w:t>Titolare del trattamento</w:t>
      </w:r>
    </w:p>
    <w:p w14:paraId="25589637" w14:textId="77777777" w:rsidR="008206AF" w:rsidRDefault="00DC1610" w:rsidP="00293727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L’Ordine degli Avvocati di Lecce (di seguito “Ordine”), in qualità di Titolare del trattamento dei dati personali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</w:t>
      </w: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ai sensi del Regolamento UE 2016/679 del 27 aprile 2016 (di seguito, “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GDPR</w:t>
      </w: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”), impronta il trattamento dei dati personali ai principi di correttezza, liceità, trasparenza, 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esattezza, </w:t>
      </w: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limitazione 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delle finalità, minimizzazione dei dati, limitazione della conservazione, integrità</w:t>
      </w: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e riservatezza. </w:t>
      </w:r>
    </w:p>
    <w:p w14:paraId="2AA3E856" w14:textId="0AE4E83C" w:rsidR="00DC1610" w:rsidRPr="00DC1610" w:rsidRDefault="00DC1610" w:rsidP="00293727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Per questo, in osservanza a quanto disposto dalla normativa sulla tutela dei dati personali, 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compreso il D.Lgs. n. 196/2003 (“Codice in materi di protezione dei dati personali”) </w:t>
      </w: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si rappresenta preliminarmente che i dati raccolti saranno oggetto di trattamento con modalità idonee a garantire sicurezza e riservatezza. Il trattamento dei dati personali dei soggetti che segnalano illeciti (di seguito “Segnalanti”) avverrà per le finalità e le modalità di seguito indicate. </w:t>
      </w:r>
    </w:p>
    <w:p w14:paraId="2767F3E3" w14:textId="77777777" w:rsidR="009A5B40" w:rsidRDefault="009A5B40" w:rsidP="00293727">
      <w:pPr>
        <w:suppressAutoHyphens/>
        <w:spacing w:line="240" w:lineRule="auto"/>
        <w:jc w:val="both"/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</w:pPr>
    </w:p>
    <w:p w14:paraId="4B05C237" w14:textId="285D8945" w:rsidR="00DC1610" w:rsidRDefault="00DC1610" w:rsidP="00293727">
      <w:pPr>
        <w:suppressAutoHyphens/>
        <w:spacing w:line="240" w:lineRule="auto"/>
        <w:jc w:val="both"/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</w:pPr>
      <w:r w:rsidRPr="00DC1610"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  <w:t xml:space="preserve">Finalità del trattamento dei dati personali   </w:t>
      </w:r>
    </w:p>
    <w:p w14:paraId="683CD533" w14:textId="3A7973AC" w:rsidR="00DC1610" w:rsidRPr="00DC1610" w:rsidRDefault="00DC1610" w:rsidP="00DC1610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La finalità del trattamento è quella di raccogliere le segnalazioni di eventuali illeciti che integrano la violazione di disposizioni normative nazionali o dell'Unione europea </w:t>
      </w:r>
      <w:r w:rsidR="004A294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e </w:t>
      </w: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che ledono l'interesse  pubblico o l'integrità 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dell’Ordine</w:t>
      </w: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, di cui 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i Segnalanti </w:t>
      </w: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siano venut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i</w:t>
      </w: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a conoscenza 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nel</w:t>
      </w:r>
      <w:r w:rsidRPr="00DC1610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contesto lavorativo, ai sensi del D.Lgs. 10 marzo 2023, n. 24. </w:t>
      </w:r>
    </w:p>
    <w:p w14:paraId="58BEF9B6" w14:textId="10FED10A" w:rsidR="002B72F9" w:rsidRDefault="00F33004" w:rsidP="00F33004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I dati forniti dal </w:t>
      </w:r>
      <w:r w:rsidR="0099257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S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egnalante al fine di rappresentare le presunte condotte illecite delle quali sia venuto a conoscenza</w:t>
      </w:r>
      <w:r w:rsidR="004A294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commesse dai soggetti che a vario titolo interagiscono con </w:t>
      </w:r>
      <w:r w:rsidR="0099257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l’Ordine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 vengono trattati allo scopo di effettuare le necessarie attività istruttorie</w:t>
      </w:r>
      <w:r w:rsidR="004A294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volte a verificare la fondatezza del fatto oggetto di segnalazione e l’adozione 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eventuale 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dei conseguenti provvedimenti. La gestione e la preliminare verifica sulla fondatezza delle circostanze rappresentate nella segnalazione sono affidate al R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esponsabile per la Prevenzione della corruzione e per la trasparenza</w:t>
      </w:r>
      <w:r w:rsidR="00C4006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(di seguito, “RPCT”)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dell’Ordine, 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che vi provvede nel rispetto dei principi di imparzialità e riservatezza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effettuando ogni attività ritenuta opportuna, inclusa l’audizione personale del </w:t>
      </w:r>
      <w:r w:rsidR="008206AF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S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egnalante e di eventuali altri soggetti che possono riferire sui fatti segnalati. </w:t>
      </w:r>
    </w:p>
    <w:p w14:paraId="691E3547" w14:textId="77777777" w:rsidR="009A5B40" w:rsidRDefault="009A5B40" w:rsidP="009C518E">
      <w:pPr>
        <w:suppressAutoHyphens/>
        <w:spacing w:line="240" w:lineRule="auto"/>
        <w:jc w:val="both"/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</w:pPr>
    </w:p>
    <w:p w14:paraId="574C34E3" w14:textId="5A041172" w:rsidR="00A21DE4" w:rsidRPr="00A21DE4" w:rsidRDefault="00A21DE4" w:rsidP="009C518E">
      <w:pPr>
        <w:suppressAutoHyphens/>
        <w:spacing w:line="240" w:lineRule="auto"/>
        <w:jc w:val="both"/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</w:pPr>
      <w:r w:rsidRPr="00A21DE4"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  <w:lastRenderedPageBreak/>
        <w:t>Tipologia dei dati personali trattati e dati idonei a rivelare l’identità del Segnalante</w:t>
      </w:r>
    </w:p>
    <w:p w14:paraId="3CE21AF7" w14:textId="79119462" w:rsidR="00941CA2" w:rsidRDefault="00941CA2" w:rsidP="009C518E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 w:rsidRPr="00941CA2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I dati che saranno trattati per le finalità sopra esposte possono essere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dati personali comuni (es.</w:t>
      </w:r>
      <w:r w:rsidRPr="00941CA2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nome, 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cognome, </w:t>
      </w:r>
      <w:r w:rsidRPr="00941CA2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dati personali di contatto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)</w:t>
      </w:r>
      <w:r w:rsidRPr="00941CA2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e 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ulteriori</w:t>
      </w:r>
      <w:r w:rsidRPr="00941CA2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dati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 eventualmente anche appartenenti a categoria particolari o relativi a condanne penali o reati (ai sensi degli artt. 9 e 10 GDPR),</w:t>
      </w:r>
      <w:r w:rsidRPr="00941CA2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forniti dal 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S</w:t>
      </w:r>
      <w:r w:rsidRPr="00941CA2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egnalante al fine di rappresentare le presunte condotte illecite.</w:t>
      </w:r>
    </w:p>
    <w:p w14:paraId="22D9BDC7" w14:textId="65276CBF" w:rsidR="009C518E" w:rsidRPr="00A21DE4" w:rsidRDefault="00A21DE4" w:rsidP="009C518E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I dati personali relativi all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'identit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à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 della  persona  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S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egnalante e qualsiasi 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altro dato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da cui p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ossa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evincersi,  direttamente  o  indirettamente,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tale  identit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à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 non  possono  essere  rivelat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i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  senza  il  consenso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espresso dell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o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stess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o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S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egnalante, a persone diverse da quelle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competenti  a  ricevere  o  a   dare</w:t>
      </w:r>
      <w:r w:rsidR="00BD2F79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seguito alle segnalazioni,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9C518E" w:rsidRP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espressamente  autorizzate  a  trattare  tali  dati  ai  sensi  degli</w:t>
      </w:r>
      <w:r w:rsidR="009C518E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9C518E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articoli 29 GDPR  e dell'articolo 2-quaterdecies del 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C</w:t>
      </w:r>
      <w:r w:rsidR="009C518E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odice in materia di protezione  dei dati personali.</w:t>
      </w:r>
    </w:p>
    <w:p w14:paraId="399C7117" w14:textId="77777777" w:rsidR="004A2947" w:rsidRDefault="00F33004" w:rsidP="00F33004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Qualora il RPCT </w:t>
      </w:r>
      <w:r w:rsidR="00C40067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dell’Ordine 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debba avvalersi di personale </w:t>
      </w:r>
      <w:r w:rsidR="00C40067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di supporto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ai fini della gestione delle pratiche di segnalazione, </w:t>
      </w:r>
      <w:r w:rsidR="004A294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il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personale per tale attività è appositamente autorizzato al trattamento</w:t>
      </w:r>
      <w:r w:rsidR="004A294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dei dati personali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(</w:t>
      </w:r>
      <w:r w:rsidR="00C40067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ai sensi dell’art.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C40067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29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C40067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GDPR</w:t>
      </w:r>
      <w:r w:rsidR="00A21DE4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e/o dell’art. 2-quaterdecies del Codice in materia di protezione dei dati personali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) e, di conseguenza, il suddetto personale dovrà attenersi al rispetto delle istruzioni impartite, nonché di quelle più specifiche, connesse ai particolari trattamenti, eventualmente di volta in volta fornite dal </w:t>
      </w:r>
      <w:r w:rsidR="004A294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Titolare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. È fatto salvo, in ogni caso, l’adempimento, da parte del RPCT e/o dei soggetti che per ragioni di servizio debbano conoscere l’identità del </w:t>
      </w:r>
      <w:r w:rsidR="00664DE6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S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egnalante, degli obblighi di legge </w:t>
      </w:r>
      <w:r w:rsidR="004A294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a 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cui non è opponibile il diritto all’anonimato del </w:t>
      </w:r>
      <w:r w:rsidR="00664DE6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S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egnalante. </w:t>
      </w:r>
    </w:p>
    <w:p w14:paraId="2E2594B5" w14:textId="646CB659" w:rsidR="00F33004" w:rsidRDefault="00F33004" w:rsidP="00F33004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Con modalità tali da garantire</w:t>
      </w:r>
      <w:r w:rsidR="004A294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comunque</w:t>
      </w:r>
      <w:r w:rsidR="004A294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la riservatezza dell’identità del </w:t>
      </w:r>
      <w:r w:rsidR="00664DE6"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S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egnalante, </w:t>
      </w:r>
      <w:r w:rsidR="004A294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i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l RPCT rende conto del numero di segnalazioni ricevute e del loro stato di avanzamento all’interno della relazione annuale di cui all’art. 1, co. 14, della legge n. 190/2012.</w:t>
      </w:r>
    </w:p>
    <w:p w14:paraId="03C3751F" w14:textId="785AEEBF" w:rsidR="00DC1610" w:rsidRDefault="00DC1610" w:rsidP="00D36AD9">
      <w:pPr>
        <w:tabs>
          <w:tab w:val="left" w:pos="1212"/>
        </w:tabs>
        <w:suppressAutoHyphens/>
        <w:spacing w:line="240" w:lineRule="auto"/>
        <w:jc w:val="both"/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</w:pPr>
    </w:p>
    <w:p w14:paraId="1F4958BF" w14:textId="7F4B31EB" w:rsidR="00293727" w:rsidRPr="00293727" w:rsidRDefault="00293727" w:rsidP="00293727">
      <w:pPr>
        <w:suppressAutoHyphens/>
        <w:spacing w:line="240" w:lineRule="auto"/>
        <w:jc w:val="both"/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</w:pPr>
      <w:r w:rsidRPr="00293727"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  <w:t>B</w:t>
      </w:r>
      <w:r w:rsidR="009A5B40"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  <w:t>ase giuridica del trattamento</w:t>
      </w:r>
    </w:p>
    <w:p w14:paraId="31782D6A" w14:textId="22318235" w:rsidR="00293727" w:rsidRDefault="00293727" w:rsidP="007172C1">
      <w:pPr>
        <w:suppressAutoHyphens/>
        <w:spacing w:line="240" w:lineRule="auto"/>
        <w:jc w:val="both"/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</w:pPr>
      <w:bookmarkStart w:id="0" w:name="_heading=h.30j0zll"/>
      <w:bookmarkEnd w:id="0"/>
      <w:r w:rsidRPr="00293727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I dati personali sono trattati </w:t>
      </w:r>
      <w:r w:rsidR="00BF4E6D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dal</w:t>
      </w:r>
      <w:r w:rsidR="00941CA2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l’Ordine degli Avvocati di Lecce</w:t>
      </w:r>
      <w:r w:rsidRPr="00293727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 nell'esecuzione dei propri compiti di interesse pubblico, </w:t>
      </w:r>
      <w:r w:rsidR="007172C1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in conformità agli obblighi di cui al D.Lgs. 10 marzo 2023, n. 24, relativi</w:t>
      </w:r>
      <w:r w:rsidRPr="00293727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 </w:t>
      </w:r>
      <w:r w:rsidR="007172C1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alla raccolta delle segnalazioni di</w:t>
      </w:r>
      <w:r w:rsidR="007172C1" w:rsidRPr="007172C1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  violazioni di  disposizion</w:t>
      </w:r>
      <w:r w:rsidR="00A34B8A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i</w:t>
      </w:r>
      <w:r w:rsidR="007172C1" w:rsidRPr="007172C1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 normative</w:t>
      </w:r>
      <w:r w:rsidR="00A34B8A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 </w:t>
      </w:r>
      <w:r w:rsidR="007172C1" w:rsidRPr="007172C1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nazionali o</w:t>
      </w:r>
      <w:r w:rsidR="007172C1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 </w:t>
      </w:r>
      <w:r w:rsidR="007172C1" w:rsidRPr="007172C1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dell'Unione europea che ledono l'interesse  pubblico o l'integrit</w:t>
      </w:r>
      <w:r w:rsidR="007172C1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à dell’Ordine</w:t>
      </w:r>
      <w:r w:rsidRPr="00293727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, </w:t>
      </w:r>
      <w:r w:rsidR="007172C1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nonché relativi agli obblighi di protezione dei soggetti Segnalanti.</w:t>
      </w:r>
    </w:p>
    <w:p w14:paraId="68AD8FD0" w14:textId="77777777" w:rsidR="002B72F9" w:rsidRDefault="002B72F9" w:rsidP="002B72F9">
      <w:pPr>
        <w:suppressAutoHyphens/>
        <w:spacing w:line="240" w:lineRule="auto"/>
        <w:jc w:val="both"/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</w:pPr>
    </w:p>
    <w:p w14:paraId="1CEBEBD5" w14:textId="5B3DB09E" w:rsidR="002B72F9" w:rsidRPr="002B72F9" w:rsidRDefault="002B72F9" w:rsidP="002B72F9">
      <w:pPr>
        <w:suppressAutoHyphens/>
        <w:spacing w:line="240" w:lineRule="auto"/>
        <w:jc w:val="both"/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</w:pPr>
      <w:r w:rsidRPr="002B72F9"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  <w:t>Ambito di comunicazione dei dati personali</w:t>
      </w:r>
    </w:p>
    <w:p w14:paraId="21C30C8B" w14:textId="77777777" w:rsidR="002B72F9" w:rsidRPr="00F33004" w:rsidRDefault="002B72F9" w:rsidP="002B72F9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I </w:t>
      </w:r>
      <w:r w:rsidRPr="002B72F9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dati 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personali </w:t>
      </w:r>
      <w:r w:rsidRPr="002B72F9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non saranno oggetto di diffusione. 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Tuttavia, q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ualora all’esito della verifica si ravvisino elementi di non manifesta infondatezza del fatto segnalato, il </w:t>
      </w:r>
      <w:r w:rsidRPr="00C40067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RPCT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dell’Ordine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potrà provvedere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a trasmettere l’esito dell’accertamento per approfondimenti istruttori o per l’adozione dei provvedimenti di competenza: </w:t>
      </w:r>
    </w:p>
    <w:p w14:paraId="52C4F2E2" w14:textId="77777777" w:rsidR="002B72F9" w:rsidRPr="00F33004" w:rsidRDefault="002B72F9" w:rsidP="002B72F9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a)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agli organi competenti 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dell’Ordine degli Avvocati di Lecce,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affinché adottino gli eventuali ulteriori provvedimenti e/o azioni ritenuti necessari, anche a tutela dell’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Ordine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stesso;</w:t>
      </w:r>
    </w:p>
    <w:p w14:paraId="68A69F64" w14:textId="72635C96" w:rsidR="002B72F9" w:rsidRDefault="002B72F9" w:rsidP="002B72F9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b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)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Pr="00F3300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se del caso, all’Autorità Giudiziaria e all’ANAC. </w:t>
      </w:r>
    </w:p>
    <w:p w14:paraId="265E4E48" w14:textId="77A63B0E" w:rsidR="002D65C3" w:rsidRDefault="002D65C3" w:rsidP="002B72F9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I dati personali saranno trattati, altresì, da </w:t>
      </w:r>
      <w:r w:rsidRPr="002D65C3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Whistleblowing Solutions Impresa Sociale S.r.l.</w:t>
      </w:r>
      <w:r w:rsidR="002F3F3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 in qualità di Responsabile del trattamento, nominato ai sensi dell’art. 28 GDPR,</w:t>
      </w:r>
      <w:r w:rsidRPr="002D65C3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quale fornitore del servizio di erogazione e gestione operativa della piattaforma tecnologica di </w:t>
      </w:r>
      <w:r w:rsidR="002F3F3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segnalazioni </w:t>
      </w:r>
      <w:r w:rsidRPr="002D65C3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whistleblowing.</w:t>
      </w:r>
    </w:p>
    <w:p w14:paraId="6B7F015B" w14:textId="3C7BC825" w:rsidR="006C618C" w:rsidRDefault="00E44EEC" w:rsidP="002B72F9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 w:rsidRPr="00E44EE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Non è previsto 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il </w:t>
      </w:r>
      <w:r w:rsidRPr="00E44EE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trasferimento di dati personali verso Paesi terzi.</w:t>
      </w:r>
    </w:p>
    <w:p w14:paraId="7E9BD187" w14:textId="77777777" w:rsidR="006C618C" w:rsidRPr="006C618C" w:rsidRDefault="006C618C" w:rsidP="006C618C">
      <w:pPr>
        <w:suppressAutoHyphens/>
        <w:spacing w:line="240" w:lineRule="auto"/>
        <w:jc w:val="both"/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</w:pPr>
      <w:r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  <w:lastRenderedPageBreak/>
        <w:t>Modalità di trattamento e tempi di c</w:t>
      </w:r>
      <w:r w:rsidRPr="006C618C"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  <w:t>onservazione dei dati personali</w:t>
      </w:r>
    </w:p>
    <w:p w14:paraId="3AC2362F" w14:textId="67362416" w:rsidR="006C618C" w:rsidRDefault="002E5CA4" w:rsidP="006C618C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I dati personali saranno</w:t>
      </w:r>
      <w:r w:rsidRPr="002E5CA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trattati nel rispetto 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dei principi di cui all’art. 5 GDPR</w:t>
      </w:r>
      <w:r w:rsidR="00E44EE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="006C618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e n</w:t>
      </w:r>
      <w:r w:rsidR="006C618C" w:rsidRPr="006C618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on verranno utilizzati processi decisionali automatizzati per il trattamento dei dati.</w:t>
      </w:r>
    </w:p>
    <w:p w14:paraId="47A57294" w14:textId="6D23E026" w:rsidR="006C618C" w:rsidRPr="009C518E" w:rsidRDefault="006C618C" w:rsidP="006C618C">
      <w:pPr>
        <w:suppressAutoHyphens/>
        <w:spacing w:line="240" w:lineRule="auto"/>
        <w:jc w:val="both"/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</w:pP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I</w:t>
      </w:r>
      <w:r w:rsidRPr="00A21DE4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dati personali raccolti verranno conservati in una forma che consenta l’identificazione degli interessati per un arco di tempo non superiore a quello necessario per dare adeguato seguito alle stesse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</w:t>
      </w:r>
      <w:r w:rsidRPr="006C618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e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</w:t>
      </w:r>
      <w:r w:rsidRPr="006C618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comunque</w:t>
      </w:r>
      <w:r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,</w:t>
      </w:r>
      <w:r w:rsidRPr="006C618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 xml:space="preserve"> non oltre 5 anni a decorrere dalla data della comunicazione dell’esito finale della procedura di segnalazione, nel rispetto degli obblighi di riservatezza di cui alla normativa europea e nazionale in materia di protezione d</w:t>
      </w:r>
      <w:r w:rsidR="00D04D81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e</w:t>
      </w:r>
      <w:r w:rsidRPr="006C618C">
        <w:rPr>
          <w:rFonts w:ascii="Ebrima" w:eastAsia="Inter" w:hAnsi="Ebrima" w:cs="Inter"/>
          <w:bCs/>
          <w:color w:val="000000"/>
          <w:kern w:val="0"/>
          <w:lang w:eastAsia="zh-CN" w:bidi="hi-IN"/>
          <w14:ligatures w14:val="none"/>
        </w:rPr>
        <w:t>i dati personali.</w:t>
      </w:r>
    </w:p>
    <w:p w14:paraId="535FF7CA" w14:textId="77777777" w:rsidR="00941CA2" w:rsidRPr="00293727" w:rsidRDefault="00941CA2" w:rsidP="00941CA2">
      <w:pPr>
        <w:suppressAutoHyphens/>
        <w:spacing w:line="240" w:lineRule="auto"/>
        <w:jc w:val="both"/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</w:pPr>
    </w:p>
    <w:p w14:paraId="68BB3A5F" w14:textId="42866979" w:rsidR="00293727" w:rsidRPr="00293727" w:rsidRDefault="006C618C" w:rsidP="00293727">
      <w:pPr>
        <w:suppressAutoHyphens/>
        <w:spacing w:line="240" w:lineRule="auto"/>
        <w:jc w:val="both"/>
        <w:rPr>
          <w:rFonts w:ascii="Ebrima" w:eastAsia="Inter" w:hAnsi="Ebrima" w:cs="Inter"/>
          <w:kern w:val="0"/>
          <w:lang w:eastAsia="zh-CN" w:bidi="hi-IN"/>
          <w14:ligatures w14:val="none"/>
        </w:rPr>
      </w:pPr>
      <w:r>
        <w:rPr>
          <w:rFonts w:ascii="Ebrima" w:eastAsia="Inter" w:hAnsi="Ebrima" w:cs="Inter"/>
          <w:b/>
          <w:color w:val="000000"/>
          <w:kern w:val="0"/>
          <w:lang w:eastAsia="zh-CN" w:bidi="hi-IN"/>
          <w14:ligatures w14:val="none"/>
        </w:rPr>
        <w:t>Diritti degli interessati</w:t>
      </w:r>
    </w:p>
    <w:p w14:paraId="4A767F30" w14:textId="57653042" w:rsidR="002E5CA4" w:rsidRDefault="006C618C" w:rsidP="00293727">
      <w:pPr>
        <w:suppressAutoHyphens/>
        <w:spacing w:line="240" w:lineRule="auto"/>
        <w:jc w:val="both"/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</w:pPr>
      <w:r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I </w:t>
      </w:r>
      <w:r w:rsidR="002F3F3C" w:rsidRPr="002F3F3C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diritti di cui agli articoli da 15 a 22 del </w:t>
      </w:r>
      <w:r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GDPR</w:t>
      </w:r>
      <w:r w:rsidR="002F3F3C" w:rsidRPr="002F3F3C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 possono essere esercitati nei limiti di quanto previsto dall’articolo 2-undecies del decreto legislativo 30 giugno 2003, n. 196</w:t>
      </w:r>
      <w:r w:rsidR="002E5CA4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, presentando apposita</w:t>
      </w:r>
      <w:r w:rsidR="002E5CA4" w:rsidRPr="002E5CA4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 istanza al Responsabile della Protezione dei dati personali </w:t>
      </w:r>
      <w:r w:rsidR="002E5CA4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 xml:space="preserve">(Data Protection Officer) </w:t>
      </w:r>
      <w:r w:rsidR="00E44EEC">
        <w:rPr>
          <w:rFonts w:ascii="Ebrima" w:eastAsia="Inter" w:hAnsi="Ebrima" w:cs="Inter"/>
          <w:color w:val="000000"/>
          <w:kern w:val="0"/>
          <w:lang w:eastAsia="zh-CN" w:bidi="hi-IN"/>
          <w14:ligatures w14:val="none"/>
        </w:rPr>
        <w:t>dell’Ordine degli Avvocati di Lecce, Avv. Andrea Lisi, contattabile all’indirizzo e-mail andrealisi@studiolegalelisi.it.</w:t>
      </w:r>
    </w:p>
    <w:p w14:paraId="07132DAD" w14:textId="77777777" w:rsidR="006C6C25" w:rsidRPr="00293727" w:rsidRDefault="006C6C25">
      <w:pPr>
        <w:rPr>
          <w:rFonts w:ascii="Ebrima" w:hAnsi="Ebrima"/>
        </w:rPr>
      </w:pPr>
    </w:p>
    <w:sectPr w:rsidR="006C6C25" w:rsidRPr="00293727" w:rsidSect="008A3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Inter">
    <w:altName w:val="Cambria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3D9"/>
    <w:multiLevelType w:val="multilevel"/>
    <w:tmpl w:val="2E2485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607F3A0B"/>
    <w:multiLevelType w:val="multilevel"/>
    <w:tmpl w:val="EC0E9B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609E4C1B"/>
    <w:multiLevelType w:val="multilevel"/>
    <w:tmpl w:val="BCFEE7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19121523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267684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160349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EB"/>
    <w:rsid w:val="00070021"/>
    <w:rsid w:val="000778D0"/>
    <w:rsid w:val="00104B56"/>
    <w:rsid w:val="00170B04"/>
    <w:rsid w:val="001B1859"/>
    <w:rsid w:val="00293727"/>
    <w:rsid w:val="002B72F9"/>
    <w:rsid w:val="002D65C3"/>
    <w:rsid w:val="002E5CA4"/>
    <w:rsid w:val="002F3F3C"/>
    <w:rsid w:val="00300797"/>
    <w:rsid w:val="00321BA4"/>
    <w:rsid w:val="004661DF"/>
    <w:rsid w:val="004723A5"/>
    <w:rsid w:val="004A2947"/>
    <w:rsid w:val="005468D3"/>
    <w:rsid w:val="00664DE6"/>
    <w:rsid w:val="006C618C"/>
    <w:rsid w:val="006C6C25"/>
    <w:rsid w:val="007172C1"/>
    <w:rsid w:val="008206AF"/>
    <w:rsid w:val="008A3494"/>
    <w:rsid w:val="008C4A2F"/>
    <w:rsid w:val="00941CA2"/>
    <w:rsid w:val="0099257E"/>
    <w:rsid w:val="009A5B40"/>
    <w:rsid w:val="009C518E"/>
    <w:rsid w:val="00A21DE4"/>
    <w:rsid w:val="00A34B8A"/>
    <w:rsid w:val="00BD27C2"/>
    <w:rsid w:val="00BD2F79"/>
    <w:rsid w:val="00BF4E6D"/>
    <w:rsid w:val="00C40067"/>
    <w:rsid w:val="00CB7EEB"/>
    <w:rsid w:val="00CE6790"/>
    <w:rsid w:val="00D04D81"/>
    <w:rsid w:val="00D06990"/>
    <w:rsid w:val="00D36AD9"/>
    <w:rsid w:val="00DC1610"/>
    <w:rsid w:val="00E44EEC"/>
    <w:rsid w:val="00F33004"/>
    <w:rsid w:val="00F6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A445"/>
  <w15:chartTrackingRefBased/>
  <w15:docId w15:val="{568523BF-F9F9-42B3-BA64-80DA0C33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7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7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7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7E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7E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7E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7E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7E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7E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7E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7E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7E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7EEB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170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2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Ungaro</dc:creator>
  <cp:keywords/>
  <dc:description/>
  <cp:lastModifiedBy>Sarah Ungaro</cp:lastModifiedBy>
  <cp:revision>2</cp:revision>
  <dcterms:created xsi:type="dcterms:W3CDTF">2024-02-05T11:16:00Z</dcterms:created>
  <dcterms:modified xsi:type="dcterms:W3CDTF">2024-02-05T11:16:00Z</dcterms:modified>
</cp:coreProperties>
</file>