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E4" w:rsidRDefault="002458E4" w:rsidP="002458E4">
      <w:pPr>
        <w:jc w:val="center"/>
      </w:pPr>
      <w:r>
        <w:rPr>
          <w:noProof/>
          <w:sz w:val="20"/>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-342900</wp:posOffset>
            </wp:positionV>
            <wp:extent cx="955675" cy="817245"/>
            <wp:effectExtent l="19050" t="0" r="0" b="0"/>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955675" cy="817245"/>
                    </a:xfrm>
                    <a:prstGeom prst="rect">
                      <a:avLst/>
                    </a:prstGeom>
                    <a:noFill/>
                  </pic:spPr>
                </pic:pic>
              </a:graphicData>
            </a:graphic>
          </wp:anchor>
        </w:drawing>
      </w:r>
      <w:r>
        <w:t>jkhj</w:t>
      </w:r>
    </w:p>
    <w:p w:rsidR="002458E4" w:rsidRDefault="002458E4" w:rsidP="002458E4"/>
    <w:p w:rsidR="002458E4" w:rsidRDefault="002458E4" w:rsidP="002458E4"/>
    <w:p w:rsidR="002458E4" w:rsidRDefault="002458E4" w:rsidP="002458E4">
      <w:pPr>
        <w:pStyle w:val="Titolo1"/>
        <w:rPr>
          <w:rFonts w:ascii="Bookman Old Style" w:hAnsi="Bookman Old Style"/>
          <w:b w:val="0"/>
          <w:bCs w:val="0"/>
          <w:i w:val="0"/>
          <w:iCs/>
          <w:sz w:val="24"/>
        </w:rPr>
      </w:pPr>
      <w:r>
        <w:rPr>
          <w:rFonts w:ascii="Bookman Old Style" w:hAnsi="Bookman Old Style"/>
          <w:i w:val="0"/>
          <w:iCs/>
        </w:rPr>
        <w:t xml:space="preserve">           </w:t>
      </w:r>
      <w:r>
        <w:rPr>
          <w:rFonts w:ascii="Bookman Old Style" w:hAnsi="Bookman Old Style"/>
          <w:b w:val="0"/>
          <w:bCs w:val="0"/>
          <w:i w:val="0"/>
          <w:iCs/>
          <w:sz w:val="24"/>
        </w:rPr>
        <w:t>COMUNE DI MANDURIA</w:t>
      </w:r>
    </w:p>
    <w:p w:rsidR="002458E4" w:rsidRDefault="002458E4" w:rsidP="002458E4">
      <w:pPr>
        <w:pStyle w:val="Titolo2"/>
        <w:rPr>
          <w:rFonts w:ascii="Bookman Old Style" w:hAnsi="Bookman Old Style"/>
          <w:sz w:val="24"/>
        </w:rPr>
      </w:pPr>
      <w:r>
        <w:rPr>
          <w:rFonts w:ascii="Bookman Old Style" w:hAnsi="Bookman Old Style"/>
          <w:sz w:val="24"/>
        </w:rPr>
        <w:t xml:space="preserve">             Provincia di Taranto</w:t>
      </w:r>
    </w:p>
    <w:p w:rsidR="002458E4" w:rsidRDefault="002458E4" w:rsidP="002458E4">
      <w:pPr>
        <w:pStyle w:val="Titolo3"/>
        <w:rPr>
          <w:rFonts w:ascii="Bookman Old Style" w:hAnsi="Bookman Old Style"/>
          <w:sz w:val="24"/>
        </w:rPr>
      </w:pPr>
      <w:r>
        <w:rPr>
          <w:rFonts w:ascii="Bookman Old Style" w:hAnsi="Bookman Old Style"/>
          <w:sz w:val="24"/>
        </w:rPr>
        <w:t>AVVISO  PUBBLICO</w:t>
      </w:r>
    </w:p>
    <w:p w:rsidR="002458E4" w:rsidRPr="00380445" w:rsidRDefault="002458E4" w:rsidP="002458E4">
      <w:pPr>
        <w:jc w:val="center"/>
        <w:rPr>
          <w:rFonts w:ascii="Bookman Old Style" w:hAnsi="Bookman Old Style"/>
          <w:b/>
        </w:rPr>
      </w:pPr>
      <w:r>
        <w:rPr>
          <w:rFonts w:ascii="Bookman Old Style" w:hAnsi="Bookman Old Style"/>
          <w:b/>
        </w:rPr>
        <w:t>p</w:t>
      </w:r>
      <w:r w:rsidRPr="00380445">
        <w:rPr>
          <w:rFonts w:ascii="Bookman Old Style" w:hAnsi="Bookman Old Style"/>
          <w:b/>
        </w:rPr>
        <w:t>er l’ammissione di praticanti all’esercizio della Pratica Forense presso l’Avvocatura del Comune di Manduria</w:t>
      </w:r>
    </w:p>
    <w:p w:rsidR="002458E4" w:rsidRDefault="002458E4" w:rsidP="002458E4">
      <w:pPr>
        <w:pStyle w:val="Testonormale"/>
        <w:spacing w:before="0" w:beforeAutospacing="0" w:after="0" w:afterAutospacing="0"/>
        <w:ind w:left="567"/>
        <w:jc w:val="center"/>
        <w:rPr>
          <w:rFonts w:ascii="Bookman Old Style" w:hAnsi="Bookman Old Style" w:cs="Times New Roman"/>
          <w:b/>
          <w:bCs/>
          <w:color w:val="000000"/>
        </w:rPr>
      </w:pPr>
    </w:p>
    <w:p w:rsidR="002458E4" w:rsidRDefault="002458E4" w:rsidP="002458E4">
      <w:pPr>
        <w:pStyle w:val="Testonormale"/>
        <w:spacing w:before="0" w:beforeAutospacing="0" w:after="0" w:afterAutospacing="0"/>
        <w:ind w:left="567"/>
        <w:jc w:val="center"/>
        <w:rPr>
          <w:rFonts w:ascii="Bookman Old Style" w:hAnsi="Bookman Old Style"/>
          <w:b/>
          <w:bCs/>
        </w:rPr>
      </w:pPr>
      <w:r>
        <w:rPr>
          <w:rFonts w:ascii="Bookman Old Style" w:hAnsi="Bookman Old Style" w:cs="Times New Roman"/>
          <w:b/>
          <w:bCs/>
          <w:color w:val="000000"/>
        </w:rPr>
        <w:t xml:space="preserve">IL DIRIGENTE </w:t>
      </w:r>
      <w:r>
        <w:rPr>
          <w:rFonts w:ascii="Bookman Old Style" w:hAnsi="Bookman Old Style"/>
          <w:b/>
          <w:bCs/>
        </w:rPr>
        <w:t>AREA AMMINISTRATIVA</w:t>
      </w:r>
    </w:p>
    <w:p w:rsidR="002458E4" w:rsidRDefault="002458E4" w:rsidP="002458E4">
      <w:pPr>
        <w:pStyle w:val="Testonormale"/>
        <w:spacing w:before="0" w:beforeAutospacing="0" w:after="0" w:afterAutospacing="0"/>
        <w:ind w:left="567"/>
        <w:jc w:val="center"/>
        <w:rPr>
          <w:rFonts w:ascii="Bookman Old Style" w:hAnsi="Bookman Old Style"/>
        </w:rPr>
      </w:pPr>
      <w:r>
        <w:rPr>
          <w:rFonts w:ascii="Bookman Old Style" w:hAnsi="Bookman Old Style" w:cs="Times New Roman"/>
          <w:color w:val="000000"/>
        </w:rPr>
        <w:t> </w:t>
      </w:r>
    </w:p>
    <w:p w:rsidR="002458E4" w:rsidRDefault="002458E4" w:rsidP="002458E4">
      <w:pPr>
        <w:pStyle w:val="Testonormale"/>
        <w:numPr>
          <w:ilvl w:val="0"/>
          <w:numId w:val="5"/>
        </w:numPr>
        <w:spacing w:before="0" w:beforeAutospacing="0" w:after="0" w:afterAutospacing="0"/>
        <w:jc w:val="both"/>
        <w:rPr>
          <w:rFonts w:ascii="Bookman Old Style" w:hAnsi="Bookman Old Style"/>
        </w:rPr>
      </w:pPr>
      <w:r>
        <w:rPr>
          <w:rFonts w:ascii="Bookman Old Style" w:hAnsi="Bookman Old Style" w:cs="Times New Roman"/>
          <w:color w:val="000000"/>
        </w:rPr>
        <w:t>Visto il Regolamento per la disciplina del funzionamento dell’Avvocatura Comunale, approvato giusta deliberazione G. C. n. 182 del 07.8.2009;</w:t>
      </w:r>
    </w:p>
    <w:p w:rsidR="002458E4" w:rsidRDefault="002458E4" w:rsidP="002458E4">
      <w:pPr>
        <w:pStyle w:val="Testonormale"/>
        <w:numPr>
          <w:ilvl w:val="0"/>
          <w:numId w:val="4"/>
        </w:numPr>
        <w:spacing w:before="0" w:beforeAutospacing="0" w:after="0" w:afterAutospacing="0"/>
        <w:jc w:val="both"/>
        <w:rPr>
          <w:rFonts w:ascii="Bookman Old Style" w:hAnsi="Bookman Old Style" w:cs="Times New Roman"/>
          <w:color w:val="000000"/>
        </w:rPr>
      </w:pPr>
      <w:r>
        <w:rPr>
          <w:rFonts w:ascii="Bookman Old Style" w:hAnsi="Bookman Old Style" w:cs="Times New Roman"/>
          <w:color w:val="000000"/>
        </w:rPr>
        <w:t>Visto l’art. 107 del D. Lgv. 267/2000;</w:t>
      </w:r>
    </w:p>
    <w:p w:rsidR="002458E4" w:rsidRDefault="002458E4" w:rsidP="002458E4">
      <w:pPr>
        <w:pStyle w:val="Testonormale"/>
        <w:spacing w:before="0" w:beforeAutospacing="0" w:after="0" w:afterAutospacing="0"/>
        <w:ind w:left="360"/>
        <w:jc w:val="both"/>
        <w:rPr>
          <w:rFonts w:ascii="Bookman Old Style" w:hAnsi="Bookman Old Style"/>
        </w:rPr>
      </w:pPr>
    </w:p>
    <w:p w:rsidR="002458E4" w:rsidRDefault="002458E4" w:rsidP="002458E4">
      <w:pPr>
        <w:pStyle w:val="Testonormale"/>
        <w:spacing w:before="0" w:beforeAutospacing="0" w:after="0" w:afterAutospacing="0"/>
        <w:ind w:left="567"/>
        <w:jc w:val="center"/>
        <w:rPr>
          <w:rFonts w:ascii="Bookman Old Style" w:hAnsi="Bookman Old Style"/>
          <w:b/>
          <w:bCs/>
        </w:rPr>
      </w:pPr>
      <w:r>
        <w:rPr>
          <w:rFonts w:ascii="Bookman Old Style" w:hAnsi="Bookman Old Style" w:cs="Times New Roman"/>
          <w:b/>
          <w:bCs/>
          <w:color w:val="000000"/>
        </w:rPr>
        <w:t>RENDE NOTO</w:t>
      </w:r>
    </w:p>
    <w:p w:rsidR="002458E4" w:rsidRDefault="002458E4" w:rsidP="002458E4">
      <w:pPr>
        <w:pStyle w:val="Testonormale"/>
        <w:spacing w:before="0" w:beforeAutospacing="0" w:after="0" w:afterAutospacing="0"/>
        <w:ind w:left="567"/>
        <w:jc w:val="center"/>
        <w:rPr>
          <w:rFonts w:ascii="Bookman Old Style" w:hAnsi="Bookman Old Style"/>
        </w:rPr>
      </w:pPr>
      <w:r>
        <w:rPr>
          <w:rFonts w:ascii="Bookman Old Style" w:hAnsi="Bookman Old Style" w:cs="Times New Roman"/>
          <w:b/>
          <w:bCs/>
          <w:color w:val="000000"/>
        </w:rPr>
        <w:t> </w:t>
      </w:r>
    </w:p>
    <w:p w:rsidR="002458E4" w:rsidRDefault="002458E4" w:rsidP="002458E4">
      <w:pPr>
        <w:pStyle w:val="Corpodeltesto2"/>
        <w:rPr>
          <w:rFonts w:ascii="Bookman Old Style" w:hAnsi="Bookman Old Style"/>
        </w:rPr>
      </w:pPr>
      <w:r>
        <w:rPr>
          <w:rFonts w:ascii="Bookman Old Style" w:hAnsi="Bookman Old Style"/>
        </w:rPr>
        <w:t xml:space="preserve">Che con deliberazione G.C. 62 del 20.04.2016 è stata indetta una selezione pubblica per titoli volta alla formazione di una graduatoria per l’ammissione di praticanti all’esercizio della Pratica Forense presso l’Avvocatura del Comune di Manduria, per un periodo di un anno </w:t>
      </w:r>
      <w:r w:rsidRPr="00BF3EDE">
        <w:rPr>
          <w:rFonts w:ascii="Bookman Old Style" w:hAnsi="Bookman Old Style"/>
        </w:rPr>
        <w:t>ovvero per il periodo residuale  non superiore, comunque, alla durata minima prevista dalla legge per l’ammissione agli esami di avvocato.</w:t>
      </w:r>
    </w:p>
    <w:p w:rsidR="002458E4" w:rsidRDefault="002458E4" w:rsidP="002458E4">
      <w:pPr>
        <w:pStyle w:val="Corpodeltesto2"/>
        <w:rPr>
          <w:rFonts w:ascii="Bookman Old Style" w:hAnsi="Bookman Old Style"/>
        </w:rPr>
      </w:pPr>
      <w:r>
        <w:rPr>
          <w:rFonts w:ascii="Bookman Old Style" w:hAnsi="Bookman Old Style"/>
        </w:rPr>
        <w:t>In ragione delle esigenze ed a discrezione dell’Avvocatura potranno esercitare la pratica forense non più di tre (3) praticanti contemporaneamente.</w:t>
      </w:r>
    </w:p>
    <w:p w:rsidR="002458E4" w:rsidRDefault="002458E4" w:rsidP="002458E4">
      <w:pPr>
        <w:pStyle w:val="Corpodeltesto2"/>
        <w:rPr>
          <w:rFonts w:ascii="Bookman Old Style" w:hAnsi="Bookman Old Style"/>
        </w:rPr>
      </w:pPr>
    </w:p>
    <w:p w:rsidR="002458E4" w:rsidRDefault="002458E4" w:rsidP="002458E4">
      <w:pPr>
        <w:rPr>
          <w:rFonts w:ascii="Bookman Old Style" w:hAnsi="Bookman Old Style"/>
          <w:b/>
          <w:bCs/>
        </w:rPr>
      </w:pPr>
      <w:r>
        <w:rPr>
          <w:rFonts w:ascii="Bookman Old Style" w:hAnsi="Bookman Old Style"/>
          <w:b/>
          <w:bCs/>
        </w:rPr>
        <w:t>1. Requisiti per l’ammissione alla selezione</w:t>
      </w:r>
    </w:p>
    <w:p w:rsidR="002458E4" w:rsidRDefault="002458E4" w:rsidP="002458E4">
      <w:pPr>
        <w:jc w:val="both"/>
        <w:rPr>
          <w:rFonts w:ascii="Bookman Old Style" w:hAnsi="Bookman Old Style"/>
        </w:rPr>
      </w:pPr>
      <w:r>
        <w:rPr>
          <w:rFonts w:ascii="Bookman Old Style" w:hAnsi="Bookman Old Style"/>
        </w:rPr>
        <w:t>Per l’ammissione alla selezione sono richiesti i seguenti requisiti:</w:t>
      </w:r>
    </w:p>
    <w:p w:rsidR="002458E4" w:rsidRDefault="002458E4" w:rsidP="002458E4">
      <w:pPr>
        <w:numPr>
          <w:ilvl w:val="0"/>
          <w:numId w:val="1"/>
        </w:numPr>
        <w:jc w:val="both"/>
        <w:rPr>
          <w:rFonts w:ascii="Bookman Old Style" w:hAnsi="Bookman Old Style"/>
        </w:rPr>
      </w:pPr>
      <w:r>
        <w:rPr>
          <w:rFonts w:ascii="Bookman Old Style" w:hAnsi="Bookman Old Style"/>
        </w:rPr>
        <w:t>essere cittadino italiano o di uno Stato membro dell’Unione Europea;</w:t>
      </w:r>
    </w:p>
    <w:p w:rsidR="002458E4" w:rsidRDefault="002458E4" w:rsidP="002458E4">
      <w:pPr>
        <w:numPr>
          <w:ilvl w:val="0"/>
          <w:numId w:val="1"/>
        </w:numPr>
        <w:jc w:val="both"/>
        <w:rPr>
          <w:rFonts w:ascii="Bookman Old Style" w:hAnsi="Bookman Old Style"/>
        </w:rPr>
      </w:pPr>
      <w:r>
        <w:rPr>
          <w:rFonts w:ascii="Bookman Old Style" w:hAnsi="Bookman Old Style"/>
        </w:rPr>
        <w:t>avere conseguito la Laurea in Giurisprudenza in Italia o all’estero,  purché riconosciuta dallo Stato Italiano. Il titolo indicato deve essere valido per l’iscrizione all’Albo degli Avvocati;</w:t>
      </w:r>
    </w:p>
    <w:p w:rsidR="002458E4" w:rsidRDefault="002458E4" w:rsidP="002458E4">
      <w:pPr>
        <w:numPr>
          <w:ilvl w:val="0"/>
          <w:numId w:val="1"/>
        </w:numPr>
        <w:jc w:val="both"/>
        <w:rPr>
          <w:rFonts w:ascii="Bookman Old Style" w:hAnsi="Bookman Old Style"/>
        </w:rPr>
      </w:pPr>
      <w:r>
        <w:rPr>
          <w:rFonts w:ascii="Bookman Old Style" w:hAnsi="Bookman Old Style"/>
        </w:rPr>
        <w:t xml:space="preserve">non aver superato i diciotto mesi di Pratica forense, anche se in possesso dell’abilitazione al patrocinio. </w:t>
      </w:r>
    </w:p>
    <w:p w:rsidR="002458E4" w:rsidRDefault="002458E4" w:rsidP="002458E4">
      <w:pPr>
        <w:jc w:val="both"/>
        <w:rPr>
          <w:rFonts w:ascii="Bookman Old Style" w:hAnsi="Bookman Old Style"/>
        </w:rPr>
      </w:pPr>
      <w:r>
        <w:rPr>
          <w:rFonts w:ascii="Bookman Old Style" w:hAnsi="Bookman Old Style"/>
        </w:rPr>
        <w:t>I suddetti requisiti devono essere posseduti alla data di scadenza del termine di presentazione della domanda.</w:t>
      </w:r>
    </w:p>
    <w:p w:rsidR="002458E4" w:rsidRDefault="002458E4" w:rsidP="002458E4">
      <w:pPr>
        <w:rPr>
          <w:rFonts w:ascii="Bookman Old Style" w:hAnsi="Bookman Old Style"/>
        </w:rPr>
      </w:pPr>
      <w:r>
        <w:t> </w:t>
      </w:r>
      <w:r>
        <w:rPr>
          <w:rFonts w:ascii="Bookman Old Style" w:hAnsi="Bookman Old Style"/>
          <w:b/>
          <w:bCs/>
        </w:rPr>
        <w:t>2.  Modalità e termini di presentazione delle domande</w:t>
      </w:r>
    </w:p>
    <w:p w:rsidR="002458E4" w:rsidRDefault="002458E4" w:rsidP="002458E4">
      <w:pPr>
        <w:pStyle w:val="Corpodeltesto2"/>
        <w:rPr>
          <w:rFonts w:ascii="Bookman Old Style" w:hAnsi="Bookman Old Style"/>
        </w:rPr>
      </w:pPr>
      <w:r>
        <w:rPr>
          <w:rFonts w:ascii="Bookman Old Style" w:hAnsi="Bookman Old Style"/>
        </w:rPr>
        <w:t>La domanda di ammissione alla selezione, redatta in carta semplice e debitamente sottoscritta, secondo il facsimile allegato, dovrà essere indirizzata al Dirigente Area Amministrativa del Comune di Manduria, Piazza Garibaldi n.21 – 74024 Manduria (TA).</w:t>
      </w:r>
    </w:p>
    <w:p w:rsidR="002458E4" w:rsidRDefault="002458E4" w:rsidP="002458E4">
      <w:pPr>
        <w:jc w:val="both"/>
        <w:rPr>
          <w:rFonts w:ascii="Bookman Old Style" w:hAnsi="Bookman Old Style"/>
        </w:rPr>
      </w:pPr>
      <w:r>
        <w:rPr>
          <w:rFonts w:ascii="Bookman Old Style" w:hAnsi="Bookman Old Style"/>
        </w:rPr>
        <w:t>La busta contenente la domanda dovrà recare la seguente dicitura: “</w:t>
      </w:r>
      <w:r>
        <w:rPr>
          <w:rFonts w:ascii="Bookman Old Style" w:hAnsi="Bookman Old Style"/>
          <w:u w:val="single"/>
        </w:rPr>
        <w:t>BANDO PUBBLICO PER LA PRATICA FORENSE PRESSO IL COMUNE DI MANDURIA - NON APRIRE</w:t>
      </w:r>
      <w:r>
        <w:rPr>
          <w:rFonts w:ascii="Bookman Old Style" w:hAnsi="Bookman Old Style"/>
        </w:rPr>
        <w:t xml:space="preserve">”. </w:t>
      </w:r>
    </w:p>
    <w:p w:rsidR="002458E4" w:rsidRPr="00B66734" w:rsidRDefault="002458E4" w:rsidP="002458E4">
      <w:pPr>
        <w:pStyle w:val="Corpodeltesto2"/>
        <w:rPr>
          <w:rFonts w:ascii="Bookman Old Style" w:hAnsi="Bookman Old Style"/>
        </w:rPr>
      </w:pPr>
      <w:r>
        <w:rPr>
          <w:rFonts w:ascii="Bookman Old Style" w:hAnsi="Bookman Old Style"/>
        </w:rPr>
        <w:t xml:space="preserve">Tale domanda potrà essere presentata direttamente, a mani, presso l’Ufficio Protocollo Comunale, a mezzo raccomandata con avviso di ricevimento ovvero mediante PEC all’indirizzo </w:t>
      </w:r>
      <w:hyperlink r:id="rId8" w:history="1">
        <w:r w:rsidRPr="00EA2E97">
          <w:rPr>
            <w:rStyle w:val="Collegamentoipertestuale"/>
            <w:rFonts w:ascii="Bookman Old Style" w:eastAsia="Arial Unicode MS" w:hAnsi="Bookman Old Style"/>
          </w:rPr>
          <w:t>protocollo.manduria@pec.rupar.puglia.it</w:t>
        </w:r>
      </w:hyperlink>
      <w:r>
        <w:rPr>
          <w:rFonts w:ascii="Bookman Old Style" w:hAnsi="Bookman Old Style"/>
          <w:u w:val="single"/>
        </w:rPr>
        <w:t xml:space="preserve">. </w:t>
      </w:r>
      <w:r>
        <w:rPr>
          <w:rFonts w:ascii="Bookman Old Style" w:hAnsi="Bookman Old Style"/>
        </w:rPr>
        <w:t>In caso di invio della domanda a mezzo PEC la stessa e la documentazione allegata dovrà essere firmata digitalmente.</w:t>
      </w:r>
    </w:p>
    <w:p w:rsidR="002458E4" w:rsidRDefault="002458E4" w:rsidP="002458E4">
      <w:pPr>
        <w:jc w:val="both"/>
        <w:rPr>
          <w:rFonts w:ascii="Bookman Old Style" w:hAnsi="Bookman Old Style"/>
        </w:rPr>
      </w:pPr>
      <w:r>
        <w:rPr>
          <w:rFonts w:ascii="Bookman Old Style" w:hAnsi="Bookman Old Style"/>
        </w:rPr>
        <w:lastRenderedPageBreak/>
        <w:t>Il termine perentorio di scadenza per la presentazione e/o ricezione delle domande è fissato per il 06.06.2016</w:t>
      </w:r>
    </w:p>
    <w:p w:rsidR="002458E4" w:rsidRDefault="002458E4" w:rsidP="002458E4">
      <w:pPr>
        <w:jc w:val="both"/>
        <w:rPr>
          <w:rFonts w:ascii="Bookman Old Style" w:hAnsi="Bookman Old Style"/>
        </w:rPr>
      </w:pPr>
      <w:r>
        <w:rPr>
          <w:rFonts w:ascii="Bookman Old Style" w:hAnsi="Bookman Old Style"/>
        </w:rPr>
        <w:t>Nel caso di domande depositate a mani farà fede la data del timbro apposto dall’Ufficio comunale di protocollo, mentre in caso di spedizione a mezzo raccomandata A.R. farà fede il timbro di spedizione.</w:t>
      </w:r>
    </w:p>
    <w:p w:rsidR="002458E4" w:rsidRDefault="002458E4" w:rsidP="002458E4">
      <w:pPr>
        <w:jc w:val="both"/>
        <w:rPr>
          <w:rFonts w:ascii="Bookman Old Style" w:hAnsi="Bookman Old Style"/>
        </w:rPr>
      </w:pPr>
      <w:r>
        <w:rPr>
          <w:rFonts w:ascii="Bookman Old Style" w:hAnsi="Bookman Old Style"/>
        </w:rPr>
        <w:t>L’Amministrazione non assume responsabilità per la dispersione di comunicazioni dipendenti da inesatte indicazioni del recapito da parte dei candidati oppure da mancata o tardiva comunicazione del cambiamento dell’indirizzo indicato nella domanda, né per eventuali disguidi postali o comunque imputabili a fatto di terzi, caso fortuito o forza maggiore.</w:t>
      </w:r>
    </w:p>
    <w:p w:rsidR="002458E4" w:rsidRDefault="002458E4" w:rsidP="002458E4">
      <w:pPr>
        <w:pStyle w:val="Corpodeltesto2"/>
        <w:rPr>
          <w:rFonts w:ascii="Bookman Old Style" w:hAnsi="Bookman Old Style"/>
        </w:rPr>
      </w:pPr>
      <w:r>
        <w:rPr>
          <w:rFonts w:ascii="Bookman Old Style" w:hAnsi="Bookman Old Style"/>
        </w:rPr>
        <w:t>Eventuali domande presentate o pervenute dopo il termine del 06.06.2016 non saranno prese in esame dall’Amministrazione.</w:t>
      </w:r>
    </w:p>
    <w:p w:rsidR="002458E4" w:rsidRDefault="002458E4" w:rsidP="002458E4">
      <w:pPr>
        <w:pStyle w:val="Corpodeltesto2"/>
        <w:rPr>
          <w:rFonts w:ascii="Bookman Old Style" w:hAnsi="Bookman Old Style"/>
        </w:rPr>
      </w:pPr>
    </w:p>
    <w:p w:rsidR="002458E4" w:rsidRDefault="002458E4" w:rsidP="002458E4">
      <w:pPr>
        <w:jc w:val="both"/>
        <w:rPr>
          <w:rFonts w:ascii="Bookman Old Style" w:hAnsi="Bookman Old Style"/>
        </w:rPr>
      </w:pPr>
      <w:r>
        <w:t> </w:t>
      </w:r>
      <w:r>
        <w:rPr>
          <w:rFonts w:ascii="Bookman Old Style" w:hAnsi="Bookman Old Style"/>
          <w:b/>
          <w:bCs/>
        </w:rPr>
        <w:t>3. Dichiarazioni da presentare in domanda</w:t>
      </w:r>
    </w:p>
    <w:p w:rsidR="002458E4" w:rsidRDefault="002458E4" w:rsidP="002458E4">
      <w:pPr>
        <w:jc w:val="both"/>
        <w:rPr>
          <w:rFonts w:ascii="Bookman Old Style" w:hAnsi="Bookman Old Style"/>
        </w:rPr>
      </w:pPr>
      <w:r>
        <w:rPr>
          <w:rFonts w:ascii="Bookman Old Style" w:hAnsi="Bookman Old Style"/>
        </w:rPr>
        <w:t>Nella domanda, corredata dalla produzione di una copia di un documento di identità, ciascun aspirante dovrà dichiarare sotto la propria responsabilità:</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il cognome, il nome ed il codice fiscale; </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la data ed il luogo di nascita; </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il possesso della cittadinanza italiana o di altro Stato membro dell’Unione Europea; </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il luogo di residenza; </w:t>
      </w:r>
    </w:p>
    <w:p w:rsidR="002458E4" w:rsidRDefault="002458E4" w:rsidP="002458E4">
      <w:pPr>
        <w:numPr>
          <w:ilvl w:val="0"/>
          <w:numId w:val="2"/>
        </w:numPr>
        <w:jc w:val="both"/>
        <w:rPr>
          <w:rFonts w:ascii="Bookman Old Style" w:hAnsi="Bookman Old Style"/>
        </w:rPr>
      </w:pPr>
      <w:r>
        <w:rPr>
          <w:rFonts w:ascii="Bookman Old Style" w:hAnsi="Bookman Old Style"/>
        </w:rPr>
        <w:t>il recapito telefonico e l’indirizzo e-mail;</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 l’indirizzo presso il quale desidera ricevere ogni comunicazione relativa alla selezione, se diverso dalla residenza; </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il possesso del Diploma di  Laurea in Giurisprudenza con l’indicazione della data, dell’Università e del voto conseguito. Per coloro che hanno conseguito il predetto titolo all’estero si richiede l’indicazione degli estremi del provvedimento di riconoscimento da parte dello Stato Italiano; </w:t>
      </w:r>
    </w:p>
    <w:p w:rsidR="002458E4" w:rsidRDefault="002458E4" w:rsidP="002458E4">
      <w:pPr>
        <w:numPr>
          <w:ilvl w:val="0"/>
          <w:numId w:val="2"/>
        </w:numPr>
        <w:jc w:val="both"/>
        <w:rPr>
          <w:rFonts w:ascii="Bookman Old Style" w:hAnsi="Bookman Old Style"/>
        </w:rPr>
      </w:pPr>
      <w:r>
        <w:rPr>
          <w:rFonts w:ascii="Bookman Old Style" w:hAnsi="Bookman Old Style"/>
        </w:rPr>
        <w:t xml:space="preserve">il certificato storico di Laurea con indicazione della votazione riportata negli esami universitari; </w:t>
      </w:r>
    </w:p>
    <w:p w:rsidR="002458E4" w:rsidRDefault="002458E4" w:rsidP="002458E4">
      <w:pPr>
        <w:numPr>
          <w:ilvl w:val="0"/>
          <w:numId w:val="2"/>
        </w:numPr>
        <w:jc w:val="both"/>
        <w:rPr>
          <w:rFonts w:ascii="Bookman Old Style" w:hAnsi="Bookman Old Style"/>
        </w:rPr>
      </w:pPr>
      <w:r>
        <w:rPr>
          <w:rFonts w:ascii="Bookman Old Style" w:hAnsi="Bookman Old Style"/>
        </w:rPr>
        <w:t>di possedere le necessarie competenze per l’utilizzo del p.c. dei programmi di scrittura, degli applicativi per le comunicazioni di posta elettronica, nonché per effettuare, tramite internet, ricerche normative e giurisprudenziali;</w:t>
      </w:r>
    </w:p>
    <w:p w:rsidR="002458E4" w:rsidRDefault="002458E4" w:rsidP="002458E4">
      <w:pPr>
        <w:numPr>
          <w:ilvl w:val="0"/>
          <w:numId w:val="2"/>
        </w:numPr>
        <w:jc w:val="both"/>
        <w:rPr>
          <w:rFonts w:ascii="Bookman Old Style" w:hAnsi="Bookman Old Style"/>
        </w:rPr>
      </w:pPr>
      <w:r>
        <w:rPr>
          <w:rFonts w:ascii="Bookman Old Style" w:hAnsi="Bookman Old Style"/>
        </w:rPr>
        <w:t>l’eventuale anzianità di iscrizione all’Albo dei Praticanti Avvocati, da comprovarsi mediante copia del tesserino di iscrizione;</w:t>
      </w:r>
    </w:p>
    <w:p w:rsidR="002458E4" w:rsidRDefault="002458E4" w:rsidP="002458E4">
      <w:pPr>
        <w:numPr>
          <w:ilvl w:val="0"/>
          <w:numId w:val="2"/>
        </w:numPr>
        <w:jc w:val="both"/>
        <w:rPr>
          <w:rFonts w:ascii="Bookman Old Style" w:hAnsi="Bookman Old Style"/>
        </w:rPr>
      </w:pPr>
      <w:r>
        <w:rPr>
          <w:rFonts w:ascii="Bookman Old Style" w:hAnsi="Bookman Old Style"/>
        </w:rPr>
        <w:t>di non aver ovvero di rinunciare ad ogni pendenza giudiziaria e/o stragiudiziaria in cui la controparte è il Comune di Manduria;</w:t>
      </w:r>
    </w:p>
    <w:p w:rsidR="002458E4" w:rsidRDefault="002458E4" w:rsidP="002458E4">
      <w:pPr>
        <w:numPr>
          <w:ilvl w:val="0"/>
          <w:numId w:val="2"/>
        </w:numPr>
        <w:jc w:val="both"/>
        <w:rPr>
          <w:rFonts w:ascii="Bookman Old Style" w:hAnsi="Bookman Old Style"/>
        </w:rPr>
      </w:pPr>
      <w:r>
        <w:rPr>
          <w:rFonts w:ascii="Bookman Old Style" w:hAnsi="Bookman Old Style"/>
        </w:rPr>
        <w:t>l’insussistenza della cause di inconferibilità ed incompatibilità di cui al D. Lgs. 8 aprile 2013 n. 39</w:t>
      </w:r>
    </w:p>
    <w:p w:rsidR="002458E4" w:rsidRDefault="002458E4" w:rsidP="002458E4">
      <w:pPr>
        <w:jc w:val="both"/>
        <w:rPr>
          <w:rFonts w:ascii="Bookman Old Style" w:hAnsi="Bookman Old Style"/>
        </w:rPr>
      </w:pPr>
      <w:r>
        <w:rPr>
          <w:rFonts w:ascii="Bookman Old Style" w:hAnsi="Bookman Old Style"/>
        </w:rPr>
        <w:t>Le dichiarazioni di cui al comma precedente potranno essere rese a mezzo di dichiarazioni sostitutive nelle forme di cui al DPR n. 445/2000 e succ. mm. ed ii..</w:t>
      </w:r>
    </w:p>
    <w:p w:rsidR="002458E4" w:rsidRDefault="002458E4" w:rsidP="002458E4">
      <w:pPr>
        <w:jc w:val="both"/>
        <w:rPr>
          <w:rFonts w:ascii="Bookman Old Style" w:hAnsi="Bookman Old Style"/>
        </w:rPr>
      </w:pPr>
    </w:p>
    <w:p w:rsidR="002458E4" w:rsidRDefault="002458E4" w:rsidP="002458E4">
      <w:pPr>
        <w:pStyle w:val="Corpodeltesto3"/>
      </w:pPr>
      <w:r>
        <w:t>4. Composizione della Commissione tecnica e criteri di valutazione delle domande</w:t>
      </w:r>
    </w:p>
    <w:p w:rsidR="002458E4" w:rsidRDefault="002458E4" w:rsidP="002458E4">
      <w:pPr>
        <w:jc w:val="both"/>
        <w:rPr>
          <w:rFonts w:ascii="Bookman Old Style" w:hAnsi="Bookman Old Style"/>
        </w:rPr>
      </w:pPr>
      <w:r>
        <w:rPr>
          <w:rFonts w:ascii="Bookman Old Style" w:hAnsi="Bookman Old Style"/>
        </w:rPr>
        <w:t>La Commissione tecnica esaminatrice sarà nominata con successiva determinazione del Dirigente dell’Area Amministrativa.</w:t>
      </w:r>
    </w:p>
    <w:p w:rsidR="002458E4" w:rsidRDefault="002458E4" w:rsidP="002458E4">
      <w:pPr>
        <w:jc w:val="both"/>
        <w:rPr>
          <w:rFonts w:ascii="Bookman Old Style" w:hAnsi="Bookman Old Style"/>
        </w:rPr>
      </w:pPr>
      <w:r>
        <w:rPr>
          <w:rFonts w:ascii="Bookman Old Style" w:hAnsi="Bookman Old Style"/>
        </w:rPr>
        <w:t>La Commissione procederà a formare la graduatoria di merito dei candidati idonei, assegnando un massimo di 30 punti secondo i seguenti criteri:</w:t>
      </w:r>
    </w:p>
    <w:p w:rsidR="002458E4" w:rsidRDefault="002458E4" w:rsidP="002458E4">
      <w:pPr>
        <w:tabs>
          <w:tab w:val="left" w:pos="4320"/>
        </w:tabs>
        <w:rPr>
          <w:rFonts w:ascii="Bookman Old Style" w:hAnsi="Bookman Old Style"/>
        </w:rPr>
      </w:pPr>
      <w:r>
        <w:rPr>
          <w:rFonts w:ascii="Bookman Old Style" w:hAnsi="Bookman Old Style"/>
        </w:rPr>
        <w:t>- voto di laurea ….………fino a 12 punti;</w:t>
      </w:r>
    </w:p>
    <w:p w:rsidR="002458E4" w:rsidRDefault="002458E4" w:rsidP="002458E4">
      <w:pPr>
        <w:rPr>
          <w:rFonts w:ascii="Bookman Old Style" w:hAnsi="Bookman Old Style"/>
        </w:rPr>
      </w:pPr>
      <w:r>
        <w:rPr>
          <w:rFonts w:ascii="Bookman Old Style" w:hAnsi="Bookman Old Style"/>
        </w:rPr>
        <w:t>- età ………………….………fino a 6 punti;</w:t>
      </w:r>
    </w:p>
    <w:p w:rsidR="002458E4" w:rsidRDefault="002458E4" w:rsidP="002458E4">
      <w:pPr>
        <w:rPr>
          <w:rFonts w:ascii="Bookman Old Style" w:hAnsi="Bookman Old Style"/>
        </w:rPr>
      </w:pPr>
      <w:r>
        <w:rPr>
          <w:rFonts w:ascii="Bookman Old Style" w:hAnsi="Bookman Old Style"/>
        </w:rPr>
        <w:lastRenderedPageBreak/>
        <w:t>- curriculum ………..……..fino a 5 punti;</w:t>
      </w:r>
    </w:p>
    <w:p w:rsidR="002458E4" w:rsidRDefault="002458E4" w:rsidP="002458E4">
      <w:pPr>
        <w:rPr>
          <w:rFonts w:ascii="Bookman Old Style" w:hAnsi="Bookman Old Style"/>
        </w:rPr>
      </w:pPr>
      <w:r>
        <w:rPr>
          <w:rFonts w:ascii="Bookman Old Style" w:hAnsi="Bookman Old Style"/>
        </w:rPr>
        <w:t>- abilitazione al patrocinio ……..4 punti;</w:t>
      </w:r>
    </w:p>
    <w:p w:rsidR="002458E4" w:rsidRDefault="002458E4" w:rsidP="002458E4">
      <w:pPr>
        <w:rPr>
          <w:rFonts w:ascii="Bookman Old Style" w:hAnsi="Bookman Old Style"/>
        </w:rPr>
      </w:pPr>
      <w:r>
        <w:rPr>
          <w:rFonts w:ascii="Bookman Old Style" w:hAnsi="Bookman Old Style"/>
        </w:rPr>
        <w:t>- territorialità ……………………..3 punti.</w:t>
      </w:r>
    </w:p>
    <w:p w:rsidR="002458E4" w:rsidRDefault="002458E4" w:rsidP="002458E4">
      <w:pPr>
        <w:rPr>
          <w:rFonts w:ascii="Bookman Old Style" w:hAnsi="Bookman Old Style"/>
        </w:rPr>
      </w:pPr>
      <w:r>
        <w:rPr>
          <w:rFonts w:ascii="Bookman Old Style" w:hAnsi="Bookman Old Style"/>
        </w:rPr>
        <w:t>Si procede a specificare i criteri di valutazione dei titoli:</w:t>
      </w:r>
    </w:p>
    <w:p w:rsidR="002458E4" w:rsidRDefault="002458E4" w:rsidP="002458E4">
      <w:pPr>
        <w:rPr>
          <w:rFonts w:ascii="Bookman Old Style" w:hAnsi="Bookman Old Style"/>
        </w:rPr>
      </w:pPr>
    </w:p>
    <w:p w:rsidR="002458E4" w:rsidRDefault="002458E4" w:rsidP="002458E4">
      <w:pPr>
        <w:pStyle w:val="Corpodeltesto2"/>
        <w:rPr>
          <w:rFonts w:ascii="Bookman Old Style" w:hAnsi="Bookman Old Style"/>
        </w:rPr>
      </w:pPr>
      <w:r>
        <w:rPr>
          <w:rFonts w:ascii="Bookman Old Style" w:hAnsi="Bookman Old Style"/>
          <w:b/>
          <w:bCs/>
        </w:rPr>
        <w:t>a)</w:t>
      </w:r>
      <w:r>
        <w:rPr>
          <w:rFonts w:ascii="Bookman Old Style" w:hAnsi="Bookman Old Style"/>
        </w:rPr>
        <w:t xml:space="preserve"> </w:t>
      </w:r>
      <w:r w:rsidRPr="00131531">
        <w:rPr>
          <w:rFonts w:ascii="Bookman Old Style" w:hAnsi="Bookman Old Style"/>
          <w:b/>
        </w:rPr>
        <w:t>VOTO DI LAUREA:</w:t>
      </w:r>
      <w:r>
        <w:rPr>
          <w:rFonts w:ascii="Bookman Old Style" w:hAnsi="Bookman Old Style"/>
        </w:rPr>
        <w:t>  L’attribuzione del punteggio, sino ad un massimo di 12 punti, avverrà nel seguente modo:</w:t>
      </w:r>
    </w:p>
    <w:p w:rsidR="002458E4" w:rsidRDefault="002458E4" w:rsidP="002458E4">
      <w:pPr>
        <w:jc w:val="both"/>
        <w:rPr>
          <w:rFonts w:ascii="Bookman Old Style" w:hAnsi="Bookman Old Style"/>
        </w:rPr>
      </w:pPr>
      <w:r>
        <w:rPr>
          <w:rFonts w:ascii="Bookman Old Style" w:hAnsi="Bookman Old Style"/>
        </w:rPr>
        <w:t>- Laurea conseguita con la votazione di 66/110 sarà attribuito un punteggio pari a 0,25;</w:t>
      </w:r>
    </w:p>
    <w:p w:rsidR="002458E4" w:rsidRDefault="002458E4" w:rsidP="002458E4">
      <w:pPr>
        <w:jc w:val="both"/>
        <w:rPr>
          <w:rFonts w:ascii="Bookman Old Style" w:hAnsi="Bookman Old Style"/>
        </w:rPr>
      </w:pPr>
      <w:r>
        <w:rPr>
          <w:rFonts w:ascii="Bookman Old Style" w:hAnsi="Bookman Old Style"/>
        </w:rPr>
        <w:t>-per ogni voto superiore a 66/110 sarà attribuito un punteggio pari a 0,25 come da tabella sotto riportata</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5"/>
        <w:gridCol w:w="1031"/>
        <w:gridCol w:w="1105"/>
        <w:gridCol w:w="992"/>
        <w:gridCol w:w="1253"/>
        <w:gridCol w:w="992"/>
      </w:tblGrid>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VOTO</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PUNTI</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VOTO</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PUNTI</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VOTO</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PUNTI</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66/110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0,25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81/110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4,00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96/110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7,75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67/110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0,50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82/110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4,25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97/110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8,00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68/110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0,75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83/110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4,50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98/110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8,25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69/110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1,00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84/110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4,75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99/110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8,50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70/110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1,25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85/110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5,00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100/110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8,75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71/110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1,50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86/110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5,25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101/110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9,00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72/110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1,75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87/110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5,50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102/110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9,25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73/110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2,00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88/110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5,75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103/110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9,50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74/110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2,25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89/110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6,00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104/110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9,75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75/110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2,50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90/110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6,25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105/110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10,00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76/110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2,75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91/110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6,50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106/110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10,25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77/110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3,00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92/110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6,75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107/110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10,50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78/110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3,25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93/110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7,00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108/110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10,75</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79/110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3,50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94/110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7,25</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109/110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11,00</w:t>
            </w:r>
          </w:p>
        </w:tc>
      </w:tr>
      <w:tr w:rsidR="002458E4" w:rsidRPr="001D1626" w:rsidTr="00C07BBC">
        <w:tc>
          <w:tcPr>
            <w:tcW w:w="954" w:type="dxa"/>
          </w:tcPr>
          <w:p w:rsidR="002458E4" w:rsidRPr="001D1626" w:rsidRDefault="002458E4" w:rsidP="00C07BBC">
            <w:pPr>
              <w:jc w:val="both"/>
              <w:rPr>
                <w:rFonts w:ascii="Bookman Old Style" w:hAnsi="Bookman Old Style"/>
              </w:rPr>
            </w:pPr>
            <w:r w:rsidRPr="001D1626">
              <w:rPr>
                <w:rFonts w:ascii="Bookman Old Style" w:hAnsi="Bookman Old Style"/>
              </w:rPr>
              <w:t>80/110</w:t>
            </w:r>
          </w:p>
        </w:tc>
        <w:tc>
          <w:tcPr>
            <w:tcW w:w="1031" w:type="dxa"/>
          </w:tcPr>
          <w:p w:rsidR="002458E4" w:rsidRPr="001D1626" w:rsidRDefault="002458E4" w:rsidP="00C07BBC">
            <w:pPr>
              <w:jc w:val="both"/>
              <w:rPr>
                <w:rFonts w:ascii="Bookman Old Style" w:hAnsi="Bookman Old Style"/>
              </w:rPr>
            </w:pPr>
            <w:r w:rsidRPr="001D1626">
              <w:rPr>
                <w:rFonts w:ascii="Bookman Old Style" w:hAnsi="Bookman Old Style"/>
              </w:rPr>
              <w:t>3,75</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95/110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7,50</w:t>
            </w:r>
          </w:p>
        </w:tc>
        <w:tc>
          <w:tcPr>
            <w:tcW w:w="993" w:type="dxa"/>
          </w:tcPr>
          <w:p w:rsidR="002458E4" w:rsidRPr="001D1626" w:rsidRDefault="002458E4" w:rsidP="00C07BBC">
            <w:pPr>
              <w:jc w:val="both"/>
              <w:rPr>
                <w:rFonts w:ascii="Bookman Old Style" w:hAnsi="Bookman Old Style"/>
              </w:rPr>
            </w:pPr>
            <w:r w:rsidRPr="001D1626">
              <w:rPr>
                <w:rFonts w:ascii="Bookman Old Style" w:hAnsi="Bookman Old Style"/>
              </w:rPr>
              <w:t>110/110</w:t>
            </w:r>
          </w:p>
        </w:tc>
        <w:tc>
          <w:tcPr>
            <w:tcW w:w="992" w:type="dxa"/>
          </w:tcPr>
          <w:p w:rsidR="002458E4" w:rsidRPr="001D1626" w:rsidRDefault="002458E4" w:rsidP="00C07BBC">
            <w:pPr>
              <w:jc w:val="both"/>
              <w:rPr>
                <w:rFonts w:ascii="Bookman Old Style" w:hAnsi="Bookman Old Style"/>
              </w:rPr>
            </w:pPr>
            <w:r w:rsidRPr="001D1626">
              <w:rPr>
                <w:rFonts w:ascii="Bookman Old Style" w:hAnsi="Bookman Old Style"/>
              </w:rPr>
              <w:t>11,25</w:t>
            </w:r>
          </w:p>
        </w:tc>
      </w:tr>
    </w:tbl>
    <w:p w:rsidR="002458E4" w:rsidRDefault="002458E4" w:rsidP="002458E4">
      <w:pPr>
        <w:jc w:val="both"/>
        <w:rPr>
          <w:rFonts w:ascii="Bookman Old Style" w:hAnsi="Bookman Old Style"/>
        </w:rPr>
      </w:pPr>
    </w:p>
    <w:p w:rsidR="002458E4" w:rsidRDefault="002458E4" w:rsidP="002458E4">
      <w:pPr>
        <w:jc w:val="both"/>
        <w:rPr>
          <w:rFonts w:ascii="Bookman Old Style" w:hAnsi="Bookman Old Style"/>
        </w:rPr>
      </w:pPr>
      <w:r>
        <w:rPr>
          <w:rFonts w:ascii="Bookman Old Style" w:hAnsi="Bookman Old Style"/>
        </w:rPr>
        <w:t>-un ulteriore punteggio pari a 1,00 sarà attribuito se il titolo è stato conseguito con lode.</w:t>
      </w:r>
    </w:p>
    <w:p w:rsidR="002458E4" w:rsidRDefault="002458E4" w:rsidP="002458E4">
      <w:pPr>
        <w:jc w:val="both"/>
        <w:rPr>
          <w:rFonts w:ascii="Bookman Old Style" w:hAnsi="Bookman Old Style"/>
        </w:rPr>
      </w:pPr>
    </w:p>
    <w:p w:rsidR="002458E4" w:rsidRDefault="002458E4" w:rsidP="002458E4">
      <w:pPr>
        <w:rPr>
          <w:rFonts w:ascii="Bookman Old Style" w:hAnsi="Bookman Old Style"/>
        </w:rPr>
      </w:pPr>
      <w:r>
        <w:rPr>
          <w:b/>
          <w:bCs/>
        </w:rPr>
        <w:t> </w:t>
      </w:r>
      <w:r>
        <w:rPr>
          <w:rFonts w:ascii="Bookman Old Style" w:hAnsi="Bookman Old Style"/>
          <w:b/>
          <w:bCs/>
        </w:rPr>
        <w:t>b)</w:t>
      </w:r>
      <w:r>
        <w:rPr>
          <w:rFonts w:ascii="Bookman Old Style" w:hAnsi="Bookman Old Style"/>
        </w:rPr>
        <w:t xml:space="preserve"> </w:t>
      </w:r>
      <w:r w:rsidRPr="00131531">
        <w:rPr>
          <w:rFonts w:ascii="Bookman Old Style" w:hAnsi="Bookman Old Style"/>
          <w:b/>
        </w:rPr>
        <w:t>ETA’:</w:t>
      </w:r>
      <w:r>
        <w:rPr>
          <w:rFonts w:ascii="Bookman Old Style" w:hAnsi="Bookman Old Style"/>
        </w:rPr>
        <w:t xml:space="preserve"> Il punteggio, sino ad un massimo di 6 punti, verrà attribuito nel seguente modo:</w:t>
      </w:r>
    </w:p>
    <w:p w:rsidR="002458E4" w:rsidRDefault="002458E4" w:rsidP="002458E4">
      <w:pPr>
        <w:numPr>
          <w:ilvl w:val="0"/>
          <w:numId w:val="1"/>
        </w:numPr>
        <w:rPr>
          <w:rFonts w:ascii="Bookman Old Style" w:hAnsi="Bookman Old Style"/>
        </w:rPr>
      </w:pPr>
      <w:r>
        <w:rPr>
          <w:rFonts w:ascii="Bookman Old Style" w:hAnsi="Bookman Old Style"/>
        </w:rPr>
        <w:t>34 anni oltre ……..0,60 punti;</w:t>
      </w:r>
    </w:p>
    <w:p w:rsidR="002458E4" w:rsidRDefault="002458E4" w:rsidP="002458E4">
      <w:pPr>
        <w:numPr>
          <w:ilvl w:val="0"/>
          <w:numId w:val="1"/>
        </w:numPr>
        <w:rPr>
          <w:rFonts w:ascii="Bookman Old Style" w:hAnsi="Bookman Old Style"/>
        </w:rPr>
      </w:pPr>
      <w:r>
        <w:rPr>
          <w:rFonts w:ascii="Bookman Old Style" w:hAnsi="Bookman Old Style"/>
        </w:rPr>
        <w:t>33 anni ..…………..1,20 punti;</w:t>
      </w:r>
    </w:p>
    <w:p w:rsidR="002458E4" w:rsidRDefault="002458E4" w:rsidP="002458E4">
      <w:pPr>
        <w:numPr>
          <w:ilvl w:val="0"/>
          <w:numId w:val="1"/>
        </w:numPr>
        <w:rPr>
          <w:rFonts w:ascii="Bookman Old Style" w:hAnsi="Bookman Old Style"/>
        </w:rPr>
      </w:pPr>
      <w:r>
        <w:rPr>
          <w:rFonts w:ascii="Bookman Old Style" w:hAnsi="Bookman Old Style"/>
        </w:rPr>
        <w:t>32 anni …………….1,80 punti;</w:t>
      </w:r>
    </w:p>
    <w:p w:rsidR="002458E4" w:rsidRDefault="002458E4" w:rsidP="002458E4">
      <w:pPr>
        <w:numPr>
          <w:ilvl w:val="0"/>
          <w:numId w:val="1"/>
        </w:numPr>
        <w:rPr>
          <w:rFonts w:ascii="Bookman Old Style" w:hAnsi="Bookman Old Style"/>
        </w:rPr>
      </w:pPr>
      <w:r>
        <w:rPr>
          <w:rFonts w:ascii="Bookman Old Style" w:hAnsi="Bookman Old Style"/>
        </w:rPr>
        <w:t>31 anni……………..2,40 punti;</w:t>
      </w:r>
    </w:p>
    <w:p w:rsidR="002458E4" w:rsidRDefault="002458E4" w:rsidP="002458E4">
      <w:pPr>
        <w:numPr>
          <w:ilvl w:val="0"/>
          <w:numId w:val="1"/>
        </w:numPr>
        <w:rPr>
          <w:rFonts w:ascii="Bookman Old Style" w:hAnsi="Bookman Old Style"/>
        </w:rPr>
      </w:pPr>
      <w:r>
        <w:rPr>
          <w:rFonts w:ascii="Bookman Old Style" w:hAnsi="Bookman Old Style"/>
        </w:rPr>
        <w:t>30 anni……………..3,00 punti;</w:t>
      </w:r>
    </w:p>
    <w:p w:rsidR="002458E4" w:rsidRDefault="002458E4" w:rsidP="002458E4">
      <w:pPr>
        <w:numPr>
          <w:ilvl w:val="0"/>
          <w:numId w:val="1"/>
        </w:numPr>
        <w:rPr>
          <w:rFonts w:ascii="Bookman Old Style" w:hAnsi="Bookman Old Style"/>
        </w:rPr>
      </w:pPr>
      <w:r>
        <w:rPr>
          <w:rFonts w:ascii="Bookman Old Style" w:hAnsi="Bookman Old Style"/>
        </w:rPr>
        <w:t>29 anni……………..3,60 punti;</w:t>
      </w:r>
    </w:p>
    <w:p w:rsidR="002458E4" w:rsidRDefault="002458E4" w:rsidP="002458E4">
      <w:pPr>
        <w:numPr>
          <w:ilvl w:val="0"/>
          <w:numId w:val="1"/>
        </w:numPr>
        <w:rPr>
          <w:rFonts w:ascii="Bookman Old Style" w:hAnsi="Bookman Old Style"/>
        </w:rPr>
      </w:pPr>
      <w:r>
        <w:rPr>
          <w:rFonts w:ascii="Bookman Old Style" w:hAnsi="Bookman Old Style"/>
        </w:rPr>
        <w:t>28 anni……………..4,20 punti;</w:t>
      </w:r>
    </w:p>
    <w:p w:rsidR="002458E4" w:rsidRDefault="002458E4" w:rsidP="002458E4">
      <w:pPr>
        <w:numPr>
          <w:ilvl w:val="0"/>
          <w:numId w:val="1"/>
        </w:numPr>
        <w:rPr>
          <w:rFonts w:ascii="Bookman Old Style" w:hAnsi="Bookman Old Style"/>
        </w:rPr>
      </w:pPr>
      <w:r>
        <w:rPr>
          <w:rFonts w:ascii="Bookman Old Style" w:hAnsi="Bookman Old Style"/>
        </w:rPr>
        <w:t>27 anni……………..4,80 punti;</w:t>
      </w:r>
    </w:p>
    <w:p w:rsidR="002458E4" w:rsidRDefault="002458E4" w:rsidP="002458E4">
      <w:pPr>
        <w:numPr>
          <w:ilvl w:val="0"/>
          <w:numId w:val="1"/>
        </w:numPr>
        <w:rPr>
          <w:rFonts w:ascii="Bookman Old Style" w:hAnsi="Bookman Old Style"/>
        </w:rPr>
      </w:pPr>
      <w:r>
        <w:rPr>
          <w:rFonts w:ascii="Bookman Old Style" w:hAnsi="Bookman Old Style"/>
        </w:rPr>
        <w:t>26 anni……………..5,40 punti;</w:t>
      </w:r>
    </w:p>
    <w:p w:rsidR="002458E4" w:rsidRDefault="002458E4" w:rsidP="002458E4">
      <w:pPr>
        <w:numPr>
          <w:ilvl w:val="0"/>
          <w:numId w:val="1"/>
        </w:numPr>
        <w:rPr>
          <w:rFonts w:ascii="Bookman Old Style" w:hAnsi="Bookman Old Style"/>
        </w:rPr>
      </w:pPr>
      <w:r>
        <w:rPr>
          <w:rFonts w:ascii="Bookman Old Style" w:hAnsi="Bookman Old Style"/>
        </w:rPr>
        <w:t>25 anni ed inferiori…..6 punti;</w:t>
      </w:r>
    </w:p>
    <w:p w:rsidR="002458E4" w:rsidRDefault="002458E4" w:rsidP="002458E4">
      <w:pPr>
        <w:ind w:left="780"/>
        <w:rPr>
          <w:rFonts w:ascii="Bookman Old Style" w:hAnsi="Bookman Old Style"/>
        </w:rPr>
      </w:pPr>
    </w:p>
    <w:p w:rsidR="002458E4" w:rsidRDefault="002458E4" w:rsidP="002458E4">
      <w:pPr>
        <w:jc w:val="both"/>
        <w:rPr>
          <w:rFonts w:ascii="Bookman Old Style" w:hAnsi="Bookman Old Style"/>
        </w:rPr>
      </w:pPr>
      <w:r>
        <w:rPr>
          <w:rFonts w:ascii="Bookman Old Style" w:hAnsi="Bookman Old Style"/>
          <w:b/>
          <w:bCs/>
        </w:rPr>
        <w:t>c)</w:t>
      </w:r>
      <w:r>
        <w:rPr>
          <w:rFonts w:ascii="Bookman Old Style" w:hAnsi="Bookman Old Style"/>
        </w:rPr>
        <w:t xml:space="preserve"> </w:t>
      </w:r>
      <w:r w:rsidRPr="00131531">
        <w:rPr>
          <w:rFonts w:ascii="Bookman Old Style" w:hAnsi="Bookman Old Style"/>
          <w:b/>
        </w:rPr>
        <w:t>CURRICULUM:</w:t>
      </w:r>
      <w:r>
        <w:rPr>
          <w:rFonts w:ascii="Bookman Old Style" w:hAnsi="Bookman Old Style"/>
        </w:rPr>
        <w:t xml:space="preserve"> Il punteggio, sino ad un massimo di 5 punti, verrà attribuito nel seguente modo:</w:t>
      </w:r>
    </w:p>
    <w:p w:rsidR="002458E4" w:rsidRDefault="002458E4" w:rsidP="002458E4">
      <w:pPr>
        <w:numPr>
          <w:ilvl w:val="0"/>
          <w:numId w:val="3"/>
        </w:numPr>
        <w:jc w:val="both"/>
        <w:rPr>
          <w:rFonts w:ascii="Bookman Old Style" w:hAnsi="Bookman Old Style"/>
        </w:rPr>
      </w:pPr>
      <w:r>
        <w:rPr>
          <w:rFonts w:ascii="Bookman Old Style" w:hAnsi="Bookman Old Style"/>
        </w:rPr>
        <w:t>pubblicazioni ufficiali in riviste scritte oppure on-line, valutate in base alla originalità della produzione scientifica…………….punti 0,5 per ogni pubblicazione …………………………………………………………… fino a max 2 punti;</w:t>
      </w:r>
    </w:p>
    <w:p w:rsidR="002458E4" w:rsidRDefault="002458E4" w:rsidP="002458E4">
      <w:pPr>
        <w:numPr>
          <w:ilvl w:val="0"/>
          <w:numId w:val="3"/>
        </w:numPr>
        <w:jc w:val="both"/>
        <w:rPr>
          <w:rFonts w:ascii="Bookman Old Style" w:hAnsi="Bookman Old Style"/>
        </w:rPr>
      </w:pPr>
      <w:r>
        <w:rPr>
          <w:rFonts w:ascii="Bookman Old Style" w:hAnsi="Bookman Old Style"/>
        </w:rPr>
        <w:t>dottorato di ricerca………….………………………………………………… 1 punto;</w:t>
      </w:r>
    </w:p>
    <w:p w:rsidR="002458E4" w:rsidRDefault="002458E4" w:rsidP="002458E4">
      <w:pPr>
        <w:numPr>
          <w:ilvl w:val="0"/>
          <w:numId w:val="3"/>
        </w:numPr>
        <w:jc w:val="both"/>
        <w:rPr>
          <w:rFonts w:ascii="Bookman Old Style" w:hAnsi="Bookman Old Style"/>
        </w:rPr>
      </w:pPr>
      <w:r>
        <w:rPr>
          <w:rFonts w:ascii="Bookman Old Style" w:hAnsi="Bookman Old Style"/>
        </w:rPr>
        <w:lastRenderedPageBreak/>
        <w:t>abilitazione all’insegnamento in materia attinente al posto messo a concorso…………………………………………………………………………. 1 punto;</w:t>
      </w:r>
    </w:p>
    <w:p w:rsidR="002458E4" w:rsidRDefault="002458E4" w:rsidP="002458E4">
      <w:pPr>
        <w:numPr>
          <w:ilvl w:val="0"/>
          <w:numId w:val="3"/>
        </w:numPr>
        <w:jc w:val="both"/>
        <w:rPr>
          <w:rFonts w:ascii="Bookman Old Style" w:hAnsi="Bookman Old Style"/>
        </w:rPr>
      </w:pPr>
      <w:r>
        <w:rPr>
          <w:rFonts w:ascii="Bookman Old Style" w:hAnsi="Bookman Old Style"/>
        </w:rPr>
        <w:t>attestati di partecipazione a corsi di specializzazione o perfezionamento post-laurea se di durata annuale...………………………………………..1 punto;</w:t>
      </w:r>
    </w:p>
    <w:p w:rsidR="002458E4" w:rsidRDefault="002458E4" w:rsidP="002458E4">
      <w:pPr>
        <w:ind w:left="720"/>
        <w:jc w:val="both"/>
        <w:rPr>
          <w:rFonts w:ascii="Bookman Old Style" w:hAnsi="Bookman Old Style"/>
        </w:rPr>
      </w:pPr>
    </w:p>
    <w:p w:rsidR="002458E4" w:rsidRDefault="002458E4" w:rsidP="002458E4">
      <w:pPr>
        <w:jc w:val="both"/>
        <w:rPr>
          <w:rFonts w:ascii="Bookman Old Style" w:hAnsi="Bookman Old Style"/>
        </w:rPr>
      </w:pPr>
      <w:r>
        <w:rPr>
          <w:b/>
          <w:bCs/>
        </w:rPr>
        <w:t> </w:t>
      </w:r>
      <w:r>
        <w:rPr>
          <w:rFonts w:ascii="Bookman Old Style" w:hAnsi="Bookman Old Style"/>
          <w:b/>
          <w:bCs/>
        </w:rPr>
        <w:t>d)</w:t>
      </w:r>
      <w:r>
        <w:rPr>
          <w:rFonts w:ascii="Bookman Old Style" w:hAnsi="Bookman Old Style"/>
        </w:rPr>
        <w:t xml:space="preserve"> </w:t>
      </w:r>
      <w:r w:rsidRPr="00131531">
        <w:rPr>
          <w:rFonts w:ascii="Bookman Old Style" w:hAnsi="Bookman Old Style"/>
          <w:b/>
        </w:rPr>
        <w:t>ABILITAZIONE AL PATROCINIO</w:t>
      </w:r>
      <w:r>
        <w:rPr>
          <w:rFonts w:ascii="Bookman Old Style" w:hAnsi="Bookman Old Style"/>
        </w:rPr>
        <w:t>: Al possesso di tale requisito saranno attribuiti ………………………………………………………………………………….4 punti.</w:t>
      </w:r>
    </w:p>
    <w:p w:rsidR="002458E4" w:rsidRDefault="002458E4" w:rsidP="002458E4">
      <w:pPr>
        <w:jc w:val="both"/>
        <w:rPr>
          <w:rFonts w:ascii="Bookman Old Style" w:hAnsi="Bookman Old Style"/>
        </w:rPr>
      </w:pPr>
    </w:p>
    <w:p w:rsidR="002458E4" w:rsidRDefault="002458E4" w:rsidP="002458E4">
      <w:pPr>
        <w:jc w:val="both"/>
        <w:rPr>
          <w:rFonts w:ascii="Bookman Old Style" w:hAnsi="Bookman Old Style"/>
        </w:rPr>
      </w:pPr>
      <w:r>
        <w:rPr>
          <w:rFonts w:ascii="Bookman Old Style" w:hAnsi="Bookman Old Style"/>
          <w:b/>
          <w:bCs/>
        </w:rPr>
        <w:t>e)</w:t>
      </w:r>
      <w:r>
        <w:rPr>
          <w:rFonts w:ascii="Bookman Old Style" w:hAnsi="Bookman Old Style"/>
        </w:rPr>
        <w:t xml:space="preserve"> </w:t>
      </w:r>
      <w:r w:rsidRPr="00131531">
        <w:rPr>
          <w:rFonts w:ascii="Bookman Old Style" w:hAnsi="Bookman Old Style"/>
          <w:b/>
        </w:rPr>
        <w:t>TERRITORIALITA’</w:t>
      </w:r>
      <w:r>
        <w:rPr>
          <w:rFonts w:ascii="Bookman Old Style" w:hAnsi="Bookman Old Style"/>
        </w:rPr>
        <w:t>: il punteggio, fino ad un massimo di 3 punti, verrà attribuito nel seguente modo:</w:t>
      </w:r>
    </w:p>
    <w:p w:rsidR="002458E4" w:rsidRDefault="002458E4" w:rsidP="002458E4">
      <w:pPr>
        <w:jc w:val="both"/>
        <w:rPr>
          <w:rFonts w:ascii="Bookman Old Style" w:hAnsi="Bookman Old Style"/>
        </w:rPr>
      </w:pPr>
      <w:r>
        <w:rPr>
          <w:rFonts w:ascii="Bookman Old Style" w:hAnsi="Bookman Old Style"/>
        </w:rPr>
        <w:t>-Residenti in Manduria ……………………………………………………….………3 punti;</w:t>
      </w:r>
    </w:p>
    <w:p w:rsidR="002458E4" w:rsidRDefault="002458E4" w:rsidP="002458E4">
      <w:pPr>
        <w:pStyle w:val="Corpodeltesto2"/>
        <w:rPr>
          <w:rFonts w:ascii="Bookman Old Style" w:hAnsi="Bookman Old Style"/>
        </w:rPr>
      </w:pPr>
      <w:r>
        <w:rPr>
          <w:rFonts w:ascii="Bookman Old Style" w:hAnsi="Bookman Old Style"/>
        </w:rPr>
        <w:t>-Residenti nel Distretto della Corte d’Appello di Lecce   .………………………2 punti;</w:t>
      </w:r>
    </w:p>
    <w:p w:rsidR="002458E4" w:rsidRDefault="002458E4" w:rsidP="002458E4">
      <w:pPr>
        <w:pStyle w:val="Corpodeltesto2"/>
        <w:rPr>
          <w:rFonts w:ascii="Bookman Old Style" w:hAnsi="Bookman Old Style"/>
        </w:rPr>
      </w:pPr>
      <w:r>
        <w:rPr>
          <w:rFonts w:ascii="Bookman Old Style" w:hAnsi="Bookman Old Style"/>
        </w:rPr>
        <w:t>-Residenti fuori dal Distretto della Corte d’Appello di Lecce ………………..1 punto.</w:t>
      </w:r>
    </w:p>
    <w:p w:rsidR="002458E4" w:rsidRDefault="002458E4" w:rsidP="002458E4">
      <w:pPr>
        <w:pStyle w:val="Corpodeltesto2"/>
        <w:rPr>
          <w:rFonts w:ascii="Bookman Old Style" w:hAnsi="Bookman Old Style"/>
        </w:rPr>
      </w:pPr>
    </w:p>
    <w:p w:rsidR="002458E4" w:rsidRDefault="002458E4" w:rsidP="002458E4">
      <w:pPr>
        <w:pStyle w:val="Corpodeltesto2"/>
        <w:rPr>
          <w:rFonts w:ascii="Bookman Old Style" w:hAnsi="Bookman Old Style"/>
        </w:rPr>
      </w:pPr>
      <w:r>
        <w:rPr>
          <w:rFonts w:ascii="Bookman Old Style" w:hAnsi="Bookman Old Style"/>
        </w:rPr>
        <w:t> A parità di punteggio sarà preferito il candidato che abbia riportato il maggior punteggio di laurea ed  in caso di ulteriore parità sarà preferito il candidato di minore età.</w:t>
      </w:r>
    </w:p>
    <w:p w:rsidR="002458E4" w:rsidRDefault="002458E4" w:rsidP="002458E4">
      <w:pPr>
        <w:pStyle w:val="Corpodeltesto2"/>
        <w:rPr>
          <w:rFonts w:ascii="Bookman Old Style" w:hAnsi="Bookman Old Style"/>
          <w:b/>
          <w:bCs/>
        </w:rPr>
      </w:pPr>
    </w:p>
    <w:p w:rsidR="002458E4" w:rsidRDefault="002458E4" w:rsidP="002458E4">
      <w:pPr>
        <w:rPr>
          <w:rFonts w:ascii="Bookman Old Style" w:hAnsi="Bookman Old Style"/>
        </w:rPr>
      </w:pPr>
      <w:r>
        <w:rPr>
          <w:rFonts w:ascii="Bookman Old Style" w:hAnsi="Bookman Old Style"/>
          <w:b/>
          <w:bCs/>
        </w:rPr>
        <w:t>5. Procedura di selezione</w:t>
      </w:r>
    </w:p>
    <w:p w:rsidR="002458E4" w:rsidRDefault="002458E4" w:rsidP="002458E4">
      <w:pPr>
        <w:jc w:val="both"/>
        <w:rPr>
          <w:rFonts w:ascii="Bookman Old Style" w:hAnsi="Bookman Old Style"/>
        </w:rPr>
      </w:pPr>
      <w:r>
        <w:rPr>
          <w:rFonts w:ascii="Bookman Old Style" w:hAnsi="Bookman Old Style"/>
        </w:rPr>
        <w:t xml:space="preserve">Non saranno ammessi praticanti che hanno pendenze giudiziarie e/o stragiudiziarie in cui sia controparte il Comune di Manduria a meno che non rinuncino a detti incarichi professionali. </w:t>
      </w:r>
    </w:p>
    <w:p w:rsidR="002458E4" w:rsidRDefault="002458E4" w:rsidP="002458E4">
      <w:pPr>
        <w:jc w:val="both"/>
        <w:rPr>
          <w:rFonts w:ascii="Bookman Old Style" w:hAnsi="Bookman Old Style"/>
        </w:rPr>
      </w:pPr>
      <w:r>
        <w:rPr>
          <w:rFonts w:ascii="Bookman Old Style" w:hAnsi="Bookman Old Style"/>
        </w:rPr>
        <w:t xml:space="preserve">Non saranno ammessi all’esercizio della Pratica forense i candidati in graduatoria che alla data di pubblicazione del presente bando abbiano già svolto i diciotto mesi di praticantato. </w:t>
      </w:r>
    </w:p>
    <w:p w:rsidR="002458E4" w:rsidRDefault="002458E4" w:rsidP="002458E4">
      <w:pPr>
        <w:jc w:val="both"/>
        <w:rPr>
          <w:rFonts w:ascii="Bookman Old Style" w:hAnsi="Bookman Old Style"/>
        </w:rPr>
      </w:pPr>
      <w:r>
        <w:rPr>
          <w:rFonts w:ascii="Bookman Old Style" w:hAnsi="Bookman Old Style"/>
        </w:rPr>
        <w:t>In caso di accertata attività professionale, contestualmente svolta contro il Comune di Manduria, l’esercizio della pratica forense sarà interrotta, con relativa ed immediata comunicazione all’interessato ed al Collegio dell’Ordine degli Avvocati.</w:t>
      </w:r>
    </w:p>
    <w:p w:rsidR="002458E4" w:rsidRDefault="002458E4" w:rsidP="002458E4">
      <w:pPr>
        <w:jc w:val="both"/>
        <w:rPr>
          <w:rFonts w:ascii="Bookman Old Style" w:hAnsi="Bookman Old Style"/>
        </w:rPr>
      </w:pPr>
      <w:r>
        <w:rPr>
          <w:rFonts w:ascii="Bookman Old Style" w:hAnsi="Bookman Old Style"/>
        </w:rPr>
        <w:t>La graduatoria, verrà approvata con Determinazione del Dirigente Area Amministrativa e pubblicata mediante affissione all’Albo Pretorio comunale on-line, posto sul sito istituzionale dell’Ente all’indirizzo www.comune.manduria.ta.it</w:t>
      </w:r>
    </w:p>
    <w:p w:rsidR="002458E4" w:rsidRDefault="002458E4" w:rsidP="002458E4">
      <w:pPr>
        <w:pStyle w:val="Corpodeltesto2"/>
        <w:rPr>
          <w:rFonts w:ascii="Bookman Old Style" w:hAnsi="Bookman Old Style"/>
        </w:rPr>
      </w:pPr>
      <w:r>
        <w:rPr>
          <w:rFonts w:ascii="Bookman Old Style" w:hAnsi="Bookman Old Style"/>
        </w:rPr>
        <w:t>Alla graduatoria di merito così formulata si attingerà per la ammissione di altri praticanti all’esercizio della pratica forense, con  scorrimento sino alla copertura dei posti resisi vacanti, a cui tuttavia  non potranno essere ammessi coloro che, alla data della relativa eventuale convocazione, abbiano già svolto i diciotto mesi di praticantato.</w:t>
      </w:r>
    </w:p>
    <w:p w:rsidR="002458E4" w:rsidRDefault="002458E4" w:rsidP="002458E4">
      <w:pPr>
        <w:jc w:val="both"/>
        <w:rPr>
          <w:rFonts w:ascii="Bookman Old Style" w:hAnsi="Bookman Old Style"/>
        </w:rPr>
      </w:pPr>
      <w:r>
        <w:rPr>
          <w:rFonts w:ascii="Bookman Old Style" w:hAnsi="Bookman Old Style"/>
        </w:rPr>
        <w:t>I candidati ammessi allo svolgimento della pratica forense sono tenuti a presentarsi, a pena di decadenza, entro il termine stabilito nella lettera di convocazione dell’Amministrazione.</w:t>
      </w:r>
    </w:p>
    <w:p w:rsidR="002458E4" w:rsidRDefault="002458E4" w:rsidP="002458E4">
      <w:pPr>
        <w:jc w:val="both"/>
        <w:rPr>
          <w:rFonts w:ascii="Bookman Old Style" w:hAnsi="Bookman Old Style"/>
        </w:rPr>
      </w:pPr>
      <w:r>
        <w:rPr>
          <w:rFonts w:ascii="Bookman Old Style" w:hAnsi="Bookman Old Style"/>
        </w:rPr>
        <w:t xml:space="preserve">Ai sensi del D.L.vo 196/03 il Comune di Manduria si impegna ad utilizzare i dati personali forniti dai candidati esclusivamente ai fini della gestione della presente procedura di selezione. Nella domanda di partecipazione il candidato deve esplicitamente manifestare il proprio consenso all’utilizzo dei dati personali forniti all’Amministrazione, nonché alla pubblicazione della graduatoria sul sito </w:t>
      </w:r>
      <w:r>
        <w:rPr>
          <w:rFonts w:ascii="Bookman Old Style" w:hAnsi="Bookman Old Style"/>
          <w:i/>
          <w:iCs/>
        </w:rPr>
        <w:t xml:space="preserve">internet </w:t>
      </w:r>
      <w:r>
        <w:rPr>
          <w:rFonts w:ascii="Bookman Old Style" w:hAnsi="Bookman Old Style"/>
        </w:rPr>
        <w:t>del Comune di Manduria.</w:t>
      </w:r>
    </w:p>
    <w:p w:rsidR="002458E4" w:rsidRDefault="002458E4" w:rsidP="002458E4">
      <w:pPr>
        <w:jc w:val="both"/>
        <w:rPr>
          <w:rFonts w:ascii="Bookman Old Style" w:hAnsi="Bookman Old Style"/>
        </w:rPr>
      </w:pPr>
    </w:p>
    <w:p w:rsidR="002458E4" w:rsidRDefault="002458E4" w:rsidP="002458E4">
      <w:pPr>
        <w:rPr>
          <w:rFonts w:ascii="Bookman Old Style" w:hAnsi="Bookman Old Style"/>
          <w:b/>
          <w:bCs/>
        </w:rPr>
      </w:pPr>
      <w:r>
        <w:t> </w:t>
      </w:r>
      <w:r>
        <w:rPr>
          <w:rFonts w:ascii="Bookman Old Style" w:hAnsi="Bookman Old Style"/>
          <w:b/>
          <w:bCs/>
        </w:rPr>
        <w:t>6. Compenso</w:t>
      </w:r>
    </w:p>
    <w:p w:rsidR="002458E4" w:rsidRDefault="002458E4" w:rsidP="002458E4">
      <w:pPr>
        <w:pStyle w:val="Corpodeltesto2"/>
        <w:rPr>
          <w:rFonts w:ascii="Bookman Old Style" w:hAnsi="Bookman Old Style"/>
        </w:rPr>
      </w:pPr>
      <w:r>
        <w:rPr>
          <w:rFonts w:ascii="Bookman Old Style" w:hAnsi="Bookman Old Style"/>
        </w:rPr>
        <w:t>Ai praticanti, secondo quanto stabilito dall’art. 12 del Regolamento dell’Avvocatura Comunale, sarà corrisposto un rimborso spese.</w:t>
      </w:r>
    </w:p>
    <w:p w:rsidR="002458E4" w:rsidRDefault="002458E4" w:rsidP="002458E4">
      <w:pPr>
        <w:pStyle w:val="Corpodeltesto2"/>
        <w:rPr>
          <w:rFonts w:ascii="Bookman Old Style" w:hAnsi="Bookman Old Style"/>
        </w:rPr>
      </w:pPr>
      <w:r>
        <w:rPr>
          <w:rFonts w:ascii="Bookman Old Style" w:hAnsi="Bookman Old Style"/>
        </w:rPr>
        <w:lastRenderedPageBreak/>
        <w:t xml:space="preserve">Il rimborso spese, pari ad € 250,00 mensili omnia comprensivo, al lordo delle trattenute di legge, sarà corrisposto ai praticanti sprovvisti dell’abilitazione al patrocinio a decorrere dal secondo mese di attività. </w:t>
      </w:r>
    </w:p>
    <w:p w:rsidR="002458E4" w:rsidRDefault="002458E4" w:rsidP="002458E4">
      <w:pPr>
        <w:pStyle w:val="Corpodeltesto2"/>
        <w:rPr>
          <w:rFonts w:ascii="Bookman Old Style" w:hAnsi="Bookman Old Style"/>
        </w:rPr>
      </w:pPr>
      <w:r>
        <w:rPr>
          <w:rFonts w:ascii="Bookman Old Style" w:hAnsi="Bookman Old Style"/>
        </w:rPr>
        <w:t>Per coloro i quali sono già abilitati al patrocinio sarà corrisposto un rimborso spese, pari ad € 375,00 mensile omnia comprensivo, al lordo delle trattenute di legge,  a decorrere dal primo mese di attività.</w:t>
      </w:r>
    </w:p>
    <w:p w:rsidR="002458E4" w:rsidRDefault="002458E4" w:rsidP="002458E4">
      <w:pPr>
        <w:pStyle w:val="Corpodeltesto2"/>
        <w:rPr>
          <w:rFonts w:ascii="Bookman Old Style" w:hAnsi="Bookman Old Style"/>
        </w:rPr>
      </w:pPr>
    </w:p>
    <w:p w:rsidR="002458E4" w:rsidRDefault="002458E4" w:rsidP="002458E4">
      <w:pPr>
        <w:pStyle w:val="Corpodeltesto2"/>
        <w:rPr>
          <w:rFonts w:ascii="Bookman Old Style" w:hAnsi="Bookman Old Style"/>
          <w:b/>
        </w:rPr>
      </w:pPr>
      <w:r w:rsidRPr="00EF6FB8">
        <w:rPr>
          <w:rFonts w:ascii="Bookman Old Style" w:hAnsi="Bookman Old Style"/>
          <w:b/>
        </w:rPr>
        <w:t>7. Svolgimento della Pratica</w:t>
      </w:r>
    </w:p>
    <w:p w:rsidR="002458E4" w:rsidRPr="00EF6FB8" w:rsidRDefault="002458E4" w:rsidP="002458E4">
      <w:pPr>
        <w:pStyle w:val="Corpodeltesto2"/>
        <w:rPr>
          <w:rFonts w:ascii="Bookman Old Style" w:hAnsi="Bookman Old Style"/>
        </w:rPr>
      </w:pPr>
      <w:r>
        <w:rPr>
          <w:rFonts w:ascii="Bookman Old Style" w:hAnsi="Bookman Old Style"/>
        </w:rPr>
        <w:t>La pratica forense si svolgerà secondo le modalità previste dalla legge professionale, nonché dal Regolamento e s.s.m, dell’Avvocatura Municipale, sarà disciplinata dall’Avvocato del Comune di Manduria, iscritto nell’elenco speciale Avvocati addetti agli enti pubblici dell’Ordine degli Avvocati, dovrà essere espletata con regolare ed assidua frequenza presso la sede della stessa Avvocatura e sarà sottoposta ai previsti controlli da parte del Consiglio dell’Ordine degli Avvocati, nel cui registro il praticante ammesso alla frequenza dovrà tempestivamente iscriversi.</w:t>
      </w:r>
    </w:p>
    <w:p w:rsidR="002458E4" w:rsidRDefault="002458E4" w:rsidP="002458E4">
      <w:pPr>
        <w:pStyle w:val="Corpodeltesto2"/>
        <w:rPr>
          <w:rFonts w:ascii="Bookman Old Style" w:hAnsi="Bookman Old Style"/>
        </w:rPr>
      </w:pPr>
    </w:p>
    <w:p w:rsidR="002458E4" w:rsidRDefault="002458E4" w:rsidP="002458E4">
      <w:pPr>
        <w:rPr>
          <w:rFonts w:ascii="Bookman Old Style" w:hAnsi="Bookman Old Style"/>
          <w:b/>
          <w:bCs/>
        </w:rPr>
      </w:pPr>
      <w:r>
        <w:rPr>
          <w:rFonts w:ascii="Bookman Old Style" w:hAnsi="Bookman Old Style"/>
          <w:b/>
          <w:bCs/>
        </w:rPr>
        <w:t xml:space="preserve"> 7. Oneri assicurativi</w:t>
      </w:r>
    </w:p>
    <w:p w:rsidR="002458E4" w:rsidRDefault="002458E4" w:rsidP="002458E4">
      <w:pPr>
        <w:jc w:val="both"/>
        <w:rPr>
          <w:rFonts w:ascii="Bookman Old Style" w:hAnsi="Bookman Old Style"/>
          <w:szCs w:val="22"/>
        </w:rPr>
      </w:pPr>
      <w:r>
        <w:rPr>
          <w:rFonts w:ascii="Bookman Old Style" w:hAnsi="Bookman Old Style"/>
        </w:rPr>
        <w:t>Gli oneri assicurativi</w:t>
      </w:r>
      <w:r>
        <w:rPr>
          <w:rFonts w:ascii="Bookman Old Style" w:hAnsi="Bookman Old Style"/>
          <w:szCs w:val="22"/>
        </w:rPr>
        <w:t xml:space="preserve"> saranno a carico del praticante avvocato, il quale avrà cura di depositare presso l’Ufficio Legale la documentazione attestante la relativa copertura assicurativa per la Responsabilità Civile propria e verso terzi. La copertura assicurativa per infortuni sul lavoro, avviata presso l’INAIL, sarà a cura e spese del Comune di Manduria ed attivata dal competente Ufficio del Personale.</w:t>
      </w:r>
    </w:p>
    <w:p w:rsidR="002458E4" w:rsidRDefault="002458E4" w:rsidP="002458E4">
      <w:pPr>
        <w:jc w:val="both"/>
        <w:rPr>
          <w:rFonts w:ascii="Bookman Old Style" w:hAnsi="Bookman Old Style"/>
          <w:szCs w:val="22"/>
        </w:rPr>
      </w:pPr>
    </w:p>
    <w:p w:rsidR="002458E4" w:rsidRDefault="002458E4" w:rsidP="002458E4">
      <w:pPr>
        <w:rPr>
          <w:rFonts w:ascii="Bookman Old Style" w:hAnsi="Bookman Old Style"/>
        </w:rPr>
      </w:pPr>
      <w:r>
        <w:rPr>
          <w:rFonts w:ascii="Bookman Old Style" w:hAnsi="Bookman Old Style"/>
          <w:b/>
          <w:bCs/>
        </w:rPr>
        <w:t>8. Norma di chiusura </w:t>
      </w:r>
    </w:p>
    <w:p w:rsidR="002458E4" w:rsidRDefault="002458E4" w:rsidP="002458E4">
      <w:pPr>
        <w:jc w:val="both"/>
        <w:rPr>
          <w:rFonts w:ascii="Bookman Old Style" w:hAnsi="Bookman Old Style"/>
        </w:rPr>
      </w:pPr>
      <w:r>
        <w:rPr>
          <w:rFonts w:ascii="Bookman Old Style" w:hAnsi="Bookman Old Style"/>
        </w:rPr>
        <w:t>Per tutti gli aspetti regolamentari del rapporto di praticantato si fa rinvio alle norme contenute nel Regolamento per la disciplina del funzionamento dell’Avvocatura Comunale presso il Comune di Manduria di cui alla deliberazione G. C. n. 182 del 07.8.2009.</w:t>
      </w:r>
    </w:p>
    <w:p w:rsidR="002458E4" w:rsidRDefault="002458E4" w:rsidP="002458E4">
      <w:pPr>
        <w:jc w:val="both"/>
        <w:rPr>
          <w:rFonts w:ascii="Bookman Old Style" w:hAnsi="Bookman Old Style"/>
        </w:rPr>
      </w:pPr>
      <w:r>
        <w:rPr>
          <w:rFonts w:ascii="Bookman Old Style" w:hAnsi="Bookman Old Style"/>
        </w:rPr>
        <w:t>Copia del presente avviso sarà affisso all’Albo Pretorio on-line, posto sul sito istituzionale dell’Ente all’indirizzo www.comune.manduria.ta.it, nonché all’Albo dell’Ordine degli Avvocati di Taranto, Brindisi e Lecce.</w:t>
      </w:r>
    </w:p>
    <w:p w:rsidR="002458E4" w:rsidRDefault="002458E4" w:rsidP="002458E4">
      <w:pPr>
        <w:jc w:val="both"/>
        <w:rPr>
          <w:rFonts w:ascii="Bookman Old Style" w:hAnsi="Bookman Old Style"/>
        </w:rPr>
      </w:pPr>
      <w:r>
        <w:rPr>
          <w:rFonts w:ascii="Bookman Old Style" w:hAnsi="Bookman Old Style"/>
        </w:rPr>
        <w:t xml:space="preserve">Inoltre, al fine di assicurare la massima diffusione, lo stesso sarà inviato al Consiglio dell’Ordine degli Avvocati di Bari, Lecce e Brindisi e alle segreterie delle facoltà di Giurisprudenza presso le Università di Bari, Lecce e Taranto.-  </w:t>
      </w:r>
    </w:p>
    <w:p w:rsidR="002458E4" w:rsidRDefault="002458E4" w:rsidP="002458E4">
      <w:pPr>
        <w:rPr>
          <w:rFonts w:ascii="Bookman Old Style" w:hAnsi="Bookman Old Style"/>
        </w:rPr>
      </w:pPr>
      <w:r>
        <w:rPr>
          <w:rFonts w:ascii="Bookman Old Style" w:hAnsi="Bookman Old Style"/>
        </w:rPr>
        <w:t>Manduria lì 28.04.2016</w:t>
      </w:r>
    </w:p>
    <w:p w:rsidR="002458E4" w:rsidRDefault="002458E4" w:rsidP="002458E4">
      <w:pPr>
        <w:jc w:val="center"/>
        <w:rPr>
          <w:rFonts w:ascii="Bookman Old Style" w:hAnsi="Bookman Old Style"/>
        </w:rPr>
      </w:pPr>
    </w:p>
    <w:p w:rsidR="002458E4" w:rsidRDefault="002458E4" w:rsidP="002458E4">
      <w:pPr>
        <w:rPr>
          <w:rFonts w:ascii="Bookman Old Style" w:hAnsi="Bookman Old Style"/>
        </w:rPr>
      </w:pPr>
    </w:p>
    <w:p w:rsidR="002458E4" w:rsidRDefault="002458E4" w:rsidP="002458E4">
      <w:pPr>
        <w:tabs>
          <w:tab w:val="center" w:pos="4819"/>
        </w:tabs>
        <w:jc w:val="both"/>
        <w:rPr>
          <w:rFonts w:ascii="Bookman Old Style" w:hAnsi="Bookman Old Style"/>
        </w:rPr>
      </w:pPr>
      <w:r>
        <w:rPr>
          <w:rFonts w:ascii="Bookman Old Style" w:hAnsi="Bookman Old Style"/>
          <w:sz w:val="20"/>
        </w:rPr>
        <w:t xml:space="preserve"> </w:t>
      </w:r>
      <w:r>
        <w:rPr>
          <w:rFonts w:ascii="Bookman Old Style" w:hAnsi="Bookman Old Style"/>
        </w:rPr>
        <w:t>IL DIRIGENTE AREA AMMINISTRATIVA          L’ASSESSORE AL CONTENZIOSO</w:t>
      </w:r>
    </w:p>
    <w:p w:rsidR="002458E4" w:rsidRDefault="002458E4" w:rsidP="002458E4">
      <w:pPr>
        <w:tabs>
          <w:tab w:val="center" w:pos="4819"/>
        </w:tabs>
        <w:jc w:val="both"/>
        <w:rPr>
          <w:rFonts w:ascii="Bookman Old Style" w:hAnsi="Bookman Old Style"/>
          <w:smallCaps/>
        </w:rPr>
      </w:pPr>
      <w:r>
        <w:rPr>
          <w:rFonts w:ascii="Bookman Old Style" w:hAnsi="Bookman Old Style"/>
        </w:rPr>
        <w:t xml:space="preserve"> </w:t>
      </w:r>
      <w:r w:rsidR="00F6785B">
        <w:rPr>
          <w:rFonts w:ascii="Bookman Old Style" w:hAnsi="Bookman Old Style"/>
        </w:rPr>
        <w:t xml:space="preserve">  </w:t>
      </w:r>
      <w:r>
        <w:rPr>
          <w:rFonts w:ascii="Bookman Old Style" w:hAnsi="Bookman Old Style"/>
        </w:rPr>
        <w:t xml:space="preserve">  </w:t>
      </w:r>
      <w:r w:rsidR="005E7E01">
        <w:rPr>
          <w:rFonts w:ascii="Bookman Old Style" w:hAnsi="Bookman Old Style"/>
        </w:rPr>
        <w:t>f.to</w:t>
      </w:r>
      <w:r w:rsidR="00F6785B">
        <w:rPr>
          <w:rFonts w:ascii="Bookman Old Style" w:hAnsi="Bookman Old Style"/>
        </w:rPr>
        <w:t xml:space="preserve">       </w:t>
      </w:r>
      <w:r>
        <w:rPr>
          <w:rFonts w:ascii="Bookman Old Style" w:hAnsi="Bookman Old Style"/>
        </w:rPr>
        <w:t xml:space="preserve">  Dott. Aldo Marino                </w:t>
      </w:r>
      <w:r w:rsidR="00F6785B">
        <w:rPr>
          <w:rFonts w:ascii="Bookman Old Style" w:hAnsi="Bookman Old Style"/>
        </w:rPr>
        <w:t xml:space="preserve">  </w:t>
      </w:r>
      <w:r>
        <w:rPr>
          <w:rFonts w:ascii="Bookman Old Style" w:hAnsi="Bookman Old Style"/>
        </w:rPr>
        <w:t xml:space="preserve">            </w:t>
      </w:r>
      <w:r w:rsidR="005E7E01">
        <w:rPr>
          <w:rFonts w:ascii="Bookman Old Style" w:hAnsi="Bookman Old Style"/>
        </w:rPr>
        <w:t>f.to</w:t>
      </w:r>
      <w:r>
        <w:rPr>
          <w:rFonts w:ascii="Bookman Old Style" w:hAnsi="Bookman Old Style"/>
        </w:rPr>
        <w:t xml:space="preserve">    Avv. G. Luigi De Donno</w:t>
      </w:r>
    </w:p>
    <w:p w:rsidR="002458E4" w:rsidRDefault="002458E4" w:rsidP="002458E4">
      <w:pPr>
        <w:tabs>
          <w:tab w:val="center" w:pos="4819"/>
        </w:tabs>
        <w:jc w:val="both"/>
        <w:rPr>
          <w:rFonts w:ascii="Bookman Old Style" w:hAnsi="Bookman Old Style"/>
        </w:rPr>
      </w:pPr>
      <w:r>
        <w:rPr>
          <w:rFonts w:ascii="Bookman Old Style" w:hAnsi="Bookman Old Style"/>
        </w:rPr>
        <w:t xml:space="preserve"> </w:t>
      </w:r>
    </w:p>
    <w:p w:rsidR="002458E4" w:rsidRDefault="002458E4" w:rsidP="002458E4">
      <w:pPr>
        <w:rPr>
          <w:rFonts w:ascii="Bookman Old Style" w:hAnsi="Bookman Old Style"/>
          <w:sz w:val="22"/>
        </w:rPr>
      </w:pPr>
    </w:p>
    <w:p w:rsidR="002458E4" w:rsidRDefault="002458E4" w:rsidP="002458E4">
      <w:pPr>
        <w:rPr>
          <w:sz w:val="22"/>
        </w:rPr>
      </w:pPr>
    </w:p>
    <w:p w:rsidR="002458E4" w:rsidRDefault="002458E4" w:rsidP="002458E4">
      <w:pPr>
        <w:tabs>
          <w:tab w:val="center" w:pos="4819"/>
        </w:tabs>
        <w:jc w:val="both"/>
        <w:rPr>
          <w:sz w:val="22"/>
        </w:rPr>
      </w:pPr>
    </w:p>
    <w:p w:rsidR="002458E4" w:rsidRDefault="002458E4" w:rsidP="002458E4"/>
    <w:p w:rsidR="002458E4" w:rsidRDefault="002458E4" w:rsidP="002458E4"/>
    <w:p w:rsidR="00E92F44" w:rsidRDefault="00E92F44"/>
    <w:sectPr w:rsidR="00E92F44" w:rsidSect="00A50040">
      <w:pgSz w:w="11906" w:h="16838"/>
      <w:pgMar w:top="107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6C1" w:rsidRDefault="000B26C1" w:rsidP="00A50040">
      <w:r>
        <w:separator/>
      </w:r>
    </w:p>
  </w:endnote>
  <w:endnote w:type="continuationSeparator" w:id="1">
    <w:p w:rsidR="000B26C1" w:rsidRDefault="000B26C1" w:rsidP="00A50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6C1" w:rsidRDefault="000B26C1" w:rsidP="00A50040">
      <w:r>
        <w:separator/>
      </w:r>
    </w:p>
  </w:footnote>
  <w:footnote w:type="continuationSeparator" w:id="1">
    <w:p w:rsidR="000B26C1" w:rsidRDefault="000B26C1" w:rsidP="00A500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1ACE"/>
    <w:multiLevelType w:val="hybridMultilevel"/>
    <w:tmpl w:val="01C8D39A"/>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DEE30D3"/>
    <w:multiLevelType w:val="hybridMultilevel"/>
    <w:tmpl w:val="7682B450"/>
    <w:lvl w:ilvl="0" w:tplc="BC56C4A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C8F5849"/>
    <w:multiLevelType w:val="hybridMultilevel"/>
    <w:tmpl w:val="6CFEC3E4"/>
    <w:lvl w:ilvl="0" w:tplc="BC56C4A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5705FD6"/>
    <w:multiLevelType w:val="hybridMultilevel"/>
    <w:tmpl w:val="C7825FB6"/>
    <w:lvl w:ilvl="0" w:tplc="BC56C4AC">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58B67FD2"/>
    <w:multiLevelType w:val="hybridMultilevel"/>
    <w:tmpl w:val="0BB09F30"/>
    <w:lvl w:ilvl="0" w:tplc="347A849E">
      <w:numFmt w:val="bullet"/>
      <w:lvlText w:val="-"/>
      <w:lvlJc w:val="left"/>
      <w:pPr>
        <w:tabs>
          <w:tab w:val="num" w:pos="720"/>
        </w:tabs>
        <w:ind w:left="720" w:hanging="360"/>
      </w:pPr>
      <w:rPr>
        <w:rFonts w:ascii="Times New Roman" w:eastAsia="Arial Unicode MS"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footnotePr>
    <w:footnote w:id="0"/>
    <w:footnote w:id="1"/>
  </w:footnotePr>
  <w:endnotePr>
    <w:endnote w:id="0"/>
    <w:endnote w:id="1"/>
  </w:endnotePr>
  <w:compat/>
  <w:rsids>
    <w:rsidRoot w:val="002458E4"/>
    <w:rsid w:val="000B26C1"/>
    <w:rsid w:val="002458E4"/>
    <w:rsid w:val="005E7E01"/>
    <w:rsid w:val="00A50040"/>
    <w:rsid w:val="00E92F44"/>
    <w:rsid w:val="00F678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458E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458E4"/>
    <w:pPr>
      <w:keepNext/>
      <w:ind w:right="616"/>
      <w:jc w:val="center"/>
      <w:outlineLvl w:val="0"/>
    </w:pPr>
    <w:rPr>
      <w:b/>
      <w:bCs/>
      <w:i/>
      <w:sz w:val="28"/>
    </w:rPr>
  </w:style>
  <w:style w:type="paragraph" w:styleId="Titolo2">
    <w:name w:val="heading 2"/>
    <w:basedOn w:val="Normale"/>
    <w:next w:val="Normale"/>
    <w:link w:val="Titolo2Carattere"/>
    <w:qFormat/>
    <w:rsid w:val="002458E4"/>
    <w:pPr>
      <w:keepNext/>
      <w:ind w:right="616"/>
      <w:jc w:val="center"/>
      <w:outlineLvl w:val="1"/>
    </w:pPr>
    <w:rPr>
      <w:iCs/>
      <w:sz w:val="28"/>
    </w:rPr>
  </w:style>
  <w:style w:type="paragraph" w:styleId="Titolo3">
    <w:name w:val="heading 3"/>
    <w:basedOn w:val="Normale"/>
    <w:next w:val="Normale"/>
    <w:link w:val="Titolo3Carattere"/>
    <w:qFormat/>
    <w:rsid w:val="002458E4"/>
    <w:pPr>
      <w:keepNext/>
      <w:spacing w:before="100" w:beforeAutospacing="1" w:after="100" w:afterAutospacing="1"/>
      <w:ind w:left="284"/>
      <w:jc w:val="center"/>
      <w:outlineLvl w:val="2"/>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458E4"/>
    <w:rPr>
      <w:rFonts w:ascii="Times New Roman" w:eastAsia="Times New Roman" w:hAnsi="Times New Roman" w:cs="Times New Roman"/>
      <w:b/>
      <w:bCs/>
      <w:i/>
      <w:sz w:val="28"/>
      <w:szCs w:val="24"/>
      <w:lang w:eastAsia="it-IT"/>
    </w:rPr>
  </w:style>
  <w:style w:type="character" w:customStyle="1" w:styleId="Titolo2Carattere">
    <w:name w:val="Titolo 2 Carattere"/>
    <w:basedOn w:val="Carpredefinitoparagrafo"/>
    <w:link w:val="Titolo2"/>
    <w:rsid w:val="002458E4"/>
    <w:rPr>
      <w:rFonts w:ascii="Times New Roman" w:eastAsia="Times New Roman" w:hAnsi="Times New Roman" w:cs="Times New Roman"/>
      <w:iCs/>
      <w:sz w:val="28"/>
      <w:szCs w:val="24"/>
      <w:lang w:eastAsia="it-IT"/>
    </w:rPr>
  </w:style>
  <w:style w:type="character" w:customStyle="1" w:styleId="Titolo3Carattere">
    <w:name w:val="Titolo 3 Carattere"/>
    <w:basedOn w:val="Carpredefinitoparagrafo"/>
    <w:link w:val="Titolo3"/>
    <w:rsid w:val="002458E4"/>
    <w:rPr>
      <w:rFonts w:ascii="Times New Roman" w:eastAsia="Times New Roman" w:hAnsi="Times New Roman" w:cs="Times New Roman"/>
      <w:b/>
      <w:bCs/>
      <w:sz w:val="32"/>
      <w:szCs w:val="32"/>
      <w:lang w:eastAsia="it-IT"/>
    </w:rPr>
  </w:style>
  <w:style w:type="paragraph" w:styleId="Testonormale">
    <w:name w:val="Plain Text"/>
    <w:basedOn w:val="Normale"/>
    <w:link w:val="TestonormaleCarattere"/>
    <w:semiHidden/>
    <w:rsid w:val="002458E4"/>
    <w:pPr>
      <w:spacing w:before="100" w:beforeAutospacing="1" w:after="100" w:afterAutospacing="1"/>
    </w:pPr>
    <w:rPr>
      <w:rFonts w:ascii="Arial Unicode MS" w:eastAsia="Arial Unicode MS" w:hAnsi="Arial Unicode MS" w:cs="Arial Unicode MS"/>
    </w:rPr>
  </w:style>
  <w:style w:type="character" w:customStyle="1" w:styleId="TestonormaleCarattere">
    <w:name w:val="Testo normale Carattere"/>
    <w:basedOn w:val="Carpredefinitoparagrafo"/>
    <w:link w:val="Testonormale"/>
    <w:semiHidden/>
    <w:rsid w:val="002458E4"/>
    <w:rPr>
      <w:rFonts w:ascii="Arial Unicode MS" w:eastAsia="Arial Unicode MS" w:hAnsi="Arial Unicode MS" w:cs="Arial Unicode MS"/>
      <w:sz w:val="24"/>
      <w:szCs w:val="24"/>
      <w:lang w:eastAsia="it-IT"/>
    </w:rPr>
  </w:style>
  <w:style w:type="paragraph" w:styleId="Corpodeltesto2">
    <w:name w:val="Body Text 2"/>
    <w:basedOn w:val="Normale"/>
    <w:link w:val="Corpodeltesto2Carattere"/>
    <w:semiHidden/>
    <w:rsid w:val="002458E4"/>
    <w:pPr>
      <w:jc w:val="both"/>
    </w:pPr>
  </w:style>
  <w:style w:type="character" w:customStyle="1" w:styleId="Corpodeltesto2Carattere">
    <w:name w:val="Corpo del testo 2 Carattere"/>
    <w:basedOn w:val="Carpredefinitoparagrafo"/>
    <w:link w:val="Corpodeltesto2"/>
    <w:semiHidden/>
    <w:rsid w:val="002458E4"/>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semiHidden/>
    <w:rsid w:val="002458E4"/>
    <w:pPr>
      <w:jc w:val="both"/>
    </w:pPr>
    <w:rPr>
      <w:rFonts w:ascii="Bookman Old Style" w:hAnsi="Bookman Old Style"/>
      <w:b/>
      <w:bCs/>
    </w:rPr>
  </w:style>
  <w:style w:type="character" w:customStyle="1" w:styleId="Corpodeltesto3Carattere">
    <w:name w:val="Corpo del testo 3 Carattere"/>
    <w:basedOn w:val="Carpredefinitoparagrafo"/>
    <w:link w:val="Corpodeltesto3"/>
    <w:semiHidden/>
    <w:rsid w:val="002458E4"/>
    <w:rPr>
      <w:rFonts w:ascii="Bookman Old Style" w:eastAsia="Times New Roman" w:hAnsi="Bookman Old Style" w:cs="Times New Roman"/>
      <w:b/>
      <w:bCs/>
      <w:sz w:val="24"/>
      <w:szCs w:val="24"/>
      <w:lang w:eastAsia="it-IT"/>
    </w:rPr>
  </w:style>
  <w:style w:type="character" w:styleId="Collegamentoipertestuale">
    <w:name w:val="Hyperlink"/>
    <w:basedOn w:val="Carpredefinitoparagrafo"/>
    <w:uiPriority w:val="99"/>
    <w:unhideWhenUsed/>
    <w:rsid w:val="002458E4"/>
    <w:rPr>
      <w:color w:val="0000FF"/>
      <w:u w:val="single"/>
    </w:rPr>
  </w:style>
  <w:style w:type="paragraph" w:styleId="Intestazione">
    <w:name w:val="header"/>
    <w:basedOn w:val="Normale"/>
    <w:link w:val="IntestazioneCarattere"/>
    <w:uiPriority w:val="99"/>
    <w:semiHidden/>
    <w:unhideWhenUsed/>
    <w:rsid w:val="002458E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458E4"/>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manduria@pec.rupar.puglia.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1866</Words>
  <Characters>10642</Characters>
  <Application>Microsoft Office Word</Application>
  <DocSecurity>0</DocSecurity>
  <Lines>88</Lines>
  <Paragraphs>24</Paragraphs>
  <ScaleCrop>false</ScaleCrop>
  <Company/>
  <LinksUpToDate>false</LinksUpToDate>
  <CharactersWithSpaces>12484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2016-05-02T10:54:00Z</cp:lastPrinted>
  <dcterms:created xsi:type="dcterms:W3CDTF">2016-04-28T08:04:00Z</dcterms:created>
  <dcterms:modified xsi:type="dcterms:W3CDTF">2016-05-02T10:54:00Z</dcterms:modified>
</cp:coreProperties>
</file>